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290"/>
        <w:tblW w:w="15286" w:type="dxa"/>
        <w:tblLayout w:type="fixed"/>
        <w:tblCellMar>
          <w:top w:w="29" w:type="dxa"/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375"/>
        <w:gridCol w:w="339"/>
        <w:gridCol w:w="9316"/>
        <w:gridCol w:w="3566"/>
        <w:gridCol w:w="690"/>
      </w:tblGrid>
      <w:tr w:rsidR="00161CF1" w:rsidRPr="00032668" w:rsidTr="00EA4E51">
        <w:trPr>
          <w:cantSplit/>
          <w:trHeight w:hRule="exact" w:val="1293"/>
        </w:trPr>
        <w:tc>
          <w:tcPr>
            <w:tcW w:w="1714" w:type="dxa"/>
            <w:gridSpan w:val="2"/>
            <w:shd w:val="clear" w:color="auto" w:fill="auto"/>
          </w:tcPr>
          <w:p w:rsidR="00161CF1" w:rsidRPr="00032668" w:rsidRDefault="00161CF1" w:rsidP="00EA4E51">
            <w:pPr>
              <w:pStyle w:val="Header"/>
              <w:spacing w:after="280"/>
              <w:ind w:right="7904"/>
              <w:rPr>
                <w:b/>
              </w:rPr>
            </w:pPr>
            <w:r w:rsidRPr="00032668">
              <w:rPr>
                <w:b/>
                <w:noProof/>
              </w:rPr>
              <w:drawing>
                <wp:inline distT="0" distB="0" distL="0" distR="0" wp14:anchorId="4BF1D86B" wp14:editId="180862E1">
                  <wp:extent cx="774700" cy="774700"/>
                  <wp:effectExtent l="0" t="0" r="6350" b="635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72" w:type="dxa"/>
            <w:gridSpan w:val="3"/>
            <w:shd w:val="clear" w:color="auto" w:fill="auto"/>
            <w:vAlign w:val="center"/>
          </w:tcPr>
          <w:p w:rsidR="00161CF1" w:rsidRPr="00032668" w:rsidRDefault="00161CF1" w:rsidP="00EA4E51">
            <w:pPr>
              <w:pStyle w:val="Header"/>
              <w:rPr>
                <w:rFonts w:ascii="Arial" w:hAnsi="Arial" w:cs="Arial"/>
                <w:b/>
                <w:sz w:val="36"/>
                <w:szCs w:val="36"/>
              </w:rPr>
            </w:pPr>
            <w:r w:rsidRPr="00032668">
              <w:rPr>
                <w:rFonts w:ascii="Arial" w:hAnsi="Arial" w:cs="Arial"/>
                <w:b/>
                <w:sz w:val="36"/>
                <w:szCs w:val="36"/>
              </w:rPr>
              <w:t>Action Minutes</w:t>
            </w:r>
          </w:p>
          <w:p w:rsidR="00161CF1" w:rsidRPr="00032668" w:rsidRDefault="00161CF1" w:rsidP="00EA4E51">
            <w:pPr>
              <w:pStyle w:val="Header"/>
              <w:tabs>
                <w:tab w:val="left" w:pos="11945"/>
                <w:tab w:val="left" w:pos="11980"/>
              </w:tabs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032668">
              <w:rPr>
                <w:rFonts w:ascii="Arial" w:hAnsi="Arial" w:cs="Arial"/>
                <w:b/>
                <w:sz w:val="32"/>
                <w:szCs w:val="32"/>
              </w:rPr>
              <w:t>Community Design Commission</w:t>
            </w:r>
          </w:p>
        </w:tc>
      </w:tr>
      <w:tr w:rsidR="00161CF1" w:rsidRPr="00032668" w:rsidTr="00EA4E51">
        <w:tblPrEx>
          <w:tblCellMar>
            <w:top w:w="0" w:type="dxa"/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4256" w:type="dxa"/>
          <w:trHeight w:val="287"/>
        </w:trPr>
        <w:tc>
          <w:tcPr>
            <w:tcW w:w="1375" w:type="dxa"/>
            <w:shd w:val="clear" w:color="auto" w:fill="auto"/>
          </w:tcPr>
          <w:p w:rsidR="00161CF1" w:rsidRPr="00032668" w:rsidRDefault="00161CF1" w:rsidP="00EA4E51">
            <w:pPr>
              <w:autoSpaceDE w:val="0"/>
              <w:autoSpaceDN w:val="0"/>
              <w:adjustRightInd w:val="0"/>
              <w:spacing w:after="0" w:line="240" w:lineRule="auto"/>
              <w:ind w:right="-19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03266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Date:</w:t>
            </w:r>
          </w:p>
        </w:tc>
        <w:tc>
          <w:tcPr>
            <w:tcW w:w="9655" w:type="dxa"/>
            <w:gridSpan w:val="2"/>
            <w:shd w:val="clear" w:color="auto" w:fill="auto"/>
          </w:tcPr>
          <w:p w:rsidR="00161CF1" w:rsidRPr="00032668" w:rsidRDefault="00161CF1" w:rsidP="00EA4E51">
            <w:pPr>
              <w:autoSpaceDE w:val="0"/>
              <w:autoSpaceDN w:val="0"/>
              <w:adjustRightInd w:val="0"/>
              <w:spacing w:after="0" w:line="240" w:lineRule="auto"/>
              <w:ind w:right="-540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April 28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, 2015</w:t>
            </w:r>
            <w:r w:rsidRPr="0003266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ab/>
            </w:r>
          </w:p>
        </w:tc>
      </w:tr>
      <w:tr w:rsidR="00161CF1" w:rsidRPr="00032668" w:rsidTr="00EA4E51">
        <w:tblPrEx>
          <w:tblCellMar>
            <w:top w:w="0" w:type="dxa"/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90" w:type="dxa"/>
          <w:trHeight w:val="287"/>
        </w:trPr>
        <w:tc>
          <w:tcPr>
            <w:tcW w:w="1375" w:type="dxa"/>
            <w:shd w:val="clear" w:color="auto" w:fill="auto"/>
          </w:tcPr>
          <w:p w:rsidR="00161CF1" w:rsidRPr="00032668" w:rsidRDefault="00161CF1" w:rsidP="00EA4E51">
            <w:pPr>
              <w:autoSpaceDE w:val="0"/>
              <w:autoSpaceDN w:val="0"/>
              <w:adjustRightInd w:val="0"/>
              <w:spacing w:after="0" w:line="240" w:lineRule="auto"/>
              <w:ind w:right="-540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03266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Present:</w:t>
            </w:r>
          </w:p>
        </w:tc>
        <w:tc>
          <w:tcPr>
            <w:tcW w:w="13221" w:type="dxa"/>
            <w:gridSpan w:val="3"/>
            <w:shd w:val="clear" w:color="auto" w:fill="auto"/>
          </w:tcPr>
          <w:p w:rsidR="00161CF1" w:rsidRDefault="00161CF1" w:rsidP="00EA4E51">
            <w:pPr>
              <w:tabs>
                <w:tab w:val="left" w:pos="0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 xml:space="preserve">Susana Dancy, Lucy Carol Davis, </w:t>
            </w:r>
            <w:r w:rsidRPr="00032668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John Gualtieri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, Jason Hart, and Laura Moore</w:t>
            </w:r>
          </w:p>
          <w:p w:rsidR="00161CF1" w:rsidRPr="006B0D50" w:rsidRDefault="00161CF1" w:rsidP="00EA4E51">
            <w:pPr>
              <w:tabs>
                <w:tab w:val="left" w:pos="0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161CF1" w:rsidRPr="00032668" w:rsidTr="00EA4E51">
        <w:tblPrEx>
          <w:tblCellMar>
            <w:top w:w="0" w:type="dxa"/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4256" w:type="dxa"/>
          <w:trHeight w:val="396"/>
        </w:trPr>
        <w:tc>
          <w:tcPr>
            <w:tcW w:w="1375" w:type="dxa"/>
            <w:shd w:val="clear" w:color="auto" w:fill="auto"/>
          </w:tcPr>
          <w:p w:rsidR="00161CF1" w:rsidRPr="00032668" w:rsidRDefault="00161CF1" w:rsidP="00EA4E51">
            <w:pPr>
              <w:autoSpaceDE w:val="0"/>
              <w:autoSpaceDN w:val="0"/>
              <w:adjustRightInd w:val="0"/>
              <w:spacing w:after="0" w:line="240" w:lineRule="auto"/>
              <w:ind w:right="-540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03266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Absent:</w:t>
            </w:r>
          </w:p>
        </w:tc>
        <w:tc>
          <w:tcPr>
            <w:tcW w:w="9655" w:type="dxa"/>
            <w:gridSpan w:val="2"/>
            <w:shd w:val="clear" w:color="auto" w:fill="auto"/>
          </w:tcPr>
          <w:p w:rsidR="00161CF1" w:rsidRPr="00032668" w:rsidRDefault="00161CF1" w:rsidP="00EA4E51">
            <w:pPr>
              <w:tabs>
                <w:tab w:val="left" w:pos="1440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  <w:r w:rsidRPr="00BA5D49">
              <w:rPr>
                <w:rFonts w:ascii="Arial" w:eastAsia="Calibri" w:hAnsi="Arial" w:cs="Arial"/>
                <w:sz w:val="20"/>
                <w:szCs w:val="20"/>
                <w:lang w:val="en-GB"/>
              </w:rPr>
              <w:t>Chris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 xml:space="preserve"> Berndt,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 xml:space="preserve">Dixon Pitt, and </w:t>
            </w:r>
            <w:r w:rsidRPr="00032668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Polly van de Velde</w:t>
            </w:r>
          </w:p>
        </w:tc>
      </w:tr>
      <w:tr w:rsidR="00161CF1" w:rsidRPr="00032668" w:rsidTr="00EA4E51">
        <w:tblPrEx>
          <w:tblCellMar>
            <w:top w:w="0" w:type="dxa"/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4256" w:type="dxa"/>
          <w:trHeight w:val="99"/>
        </w:trPr>
        <w:tc>
          <w:tcPr>
            <w:tcW w:w="1375" w:type="dxa"/>
            <w:shd w:val="clear" w:color="auto" w:fill="auto"/>
          </w:tcPr>
          <w:p w:rsidR="00161CF1" w:rsidRPr="00032668" w:rsidRDefault="00161CF1" w:rsidP="00EA4E51">
            <w:pPr>
              <w:autoSpaceDE w:val="0"/>
              <w:autoSpaceDN w:val="0"/>
              <w:adjustRightInd w:val="0"/>
              <w:spacing w:after="0" w:line="240" w:lineRule="auto"/>
              <w:ind w:right="-540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03266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Staff Present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::</w:t>
            </w:r>
            <w:r w:rsidRPr="0003266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9655" w:type="dxa"/>
            <w:gridSpan w:val="2"/>
            <w:shd w:val="clear" w:color="auto" w:fill="auto"/>
          </w:tcPr>
          <w:p w:rsidR="00666D13" w:rsidRDefault="00161CF1" w:rsidP="00161CF1">
            <w:pPr>
              <w:tabs>
                <w:tab w:val="left" w:pos="3151"/>
                <w:tab w:val="left" w:pos="8172"/>
              </w:tabs>
              <w:spacing w:after="0" w:line="240" w:lineRule="auto"/>
              <w:ind w:left="3241" w:right="-108" w:hanging="3240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  <w:r w:rsidRPr="00032668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Kay Pearlstein</w:t>
            </w:r>
            <w:r w:rsidR="00666D13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 xml:space="preserve">    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Council Member</w:t>
            </w:r>
            <w:r w:rsidR="00666D13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 xml:space="preserve"> Present: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Sally Greene</w:t>
            </w:r>
          </w:p>
          <w:p w:rsidR="00161CF1" w:rsidRPr="00032668" w:rsidRDefault="00161CF1" w:rsidP="00161CF1">
            <w:pPr>
              <w:tabs>
                <w:tab w:val="left" w:pos="3151"/>
                <w:tab w:val="left" w:pos="8172"/>
              </w:tabs>
              <w:spacing w:after="0" w:line="240" w:lineRule="auto"/>
              <w:ind w:left="3241" w:right="-108" w:hanging="3240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Planning Commission Champion P</w:t>
            </w:r>
            <w:r w:rsidR="00666D13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 xml:space="preserve">resent: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 xml:space="preserve"> Amy Ryan   </w:t>
            </w:r>
          </w:p>
        </w:tc>
      </w:tr>
    </w:tbl>
    <w:p w:rsidR="00161CF1" w:rsidRPr="00032668" w:rsidRDefault="00161CF1" w:rsidP="00161CF1">
      <w:pPr>
        <w:tabs>
          <w:tab w:val="left" w:pos="1440"/>
        </w:tabs>
        <w:spacing w:after="0" w:line="240" w:lineRule="auto"/>
        <w:rPr>
          <w:rFonts w:ascii="Arial" w:eastAsia="Times New Roman" w:hAnsi="Arial" w:cs="Arial"/>
          <w:b/>
          <w:sz w:val="20"/>
          <w:szCs w:val="24"/>
        </w:rPr>
      </w:pPr>
    </w:p>
    <w:tbl>
      <w:tblPr>
        <w:tblW w:w="5546" w:type="pct"/>
        <w:tblInd w:w="-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8" w:type="dxa"/>
          <w:left w:w="115" w:type="dxa"/>
          <w:bottom w:w="29" w:type="dxa"/>
          <w:right w:w="115" w:type="dxa"/>
        </w:tblCellMar>
        <w:tblLook w:val="0400" w:firstRow="0" w:lastRow="0" w:firstColumn="0" w:lastColumn="0" w:noHBand="0" w:noVBand="1"/>
      </w:tblPr>
      <w:tblGrid>
        <w:gridCol w:w="3060"/>
        <w:gridCol w:w="4410"/>
        <w:gridCol w:w="4590"/>
        <w:gridCol w:w="2970"/>
      </w:tblGrid>
      <w:tr w:rsidR="00161CF1" w:rsidRPr="00032668" w:rsidTr="00EA4E51">
        <w:trPr>
          <w:trHeight w:hRule="exact" w:val="360"/>
          <w:tblHeader/>
        </w:trPr>
        <w:tc>
          <w:tcPr>
            <w:tcW w:w="1018" w:type="pct"/>
            <w:vAlign w:val="bottom"/>
          </w:tcPr>
          <w:p w:rsidR="00161CF1" w:rsidRPr="00032668" w:rsidRDefault="00161CF1" w:rsidP="00EA4E51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color w:val="0B4499"/>
                <w:sz w:val="20"/>
                <w:szCs w:val="20"/>
                <w:lang w:val="en-GB"/>
              </w:rPr>
            </w:pPr>
            <w:r w:rsidRPr="00032668">
              <w:rPr>
                <w:rFonts w:ascii="Arial" w:eastAsia="Calibri" w:hAnsi="Arial" w:cs="Arial"/>
                <w:b/>
                <w:color w:val="0B4499"/>
                <w:sz w:val="20"/>
                <w:szCs w:val="20"/>
                <w:lang w:val="en-GB"/>
              </w:rPr>
              <w:t>Agenda Item</w:t>
            </w:r>
          </w:p>
        </w:tc>
        <w:tc>
          <w:tcPr>
            <w:tcW w:w="1467" w:type="pct"/>
            <w:vAlign w:val="bottom"/>
          </w:tcPr>
          <w:p w:rsidR="00161CF1" w:rsidRPr="00032668" w:rsidRDefault="00161CF1" w:rsidP="00EA4E51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color w:val="0B4499"/>
                <w:sz w:val="20"/>
                <w:szCs w:val="20"/>
                <w:lang w:val="en-GB"/>
              </w:rPr>
            </w:pPr>
            <w:r w:rsidRPr="00032668">
              <w:rPr>
                <w:rFonts w:ascii="Arial" w:eastAsia="Calibri" w:hAnsi="Arial" w:cs="Arial"/>
                <w:b/>
                <w:color w:val="0B4499"/>
                <w:sz w:val="20"/>
                <w:szCs w:val="20"/>
                <w:lang w:val="en-GB"/>
              </w:rPr>
              <w:t>Discussion points</w:t>
            </w:r>
          </w:p>
        </w:tc>
        <w:tc>
          <w:tcPr>
            <w:tcW w:w="1527" w:type="pct"/>
            <w:vAlign w:val="bottom"/>
          </w:tcPr>
          <w:p w:rsidR="00161CF1" w:rsidRPr="00032668" w:rsidRDefault="00161CF1" w:rsidP="00EA4E51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color w:val="0B4499"/>
                <w:sz w:val="20"/>
                <w:szCs w:val="20"/>
                <w:lang w:val="en-GB"/>
              </w:rPr>
            </w:pPr>
            <w:r w:rsidRPr="00032668">
              <w:rPr>
                <w:rFonts w:ascii="Arial" w:eastAsia="Calibri" w:hAnsi="Arial" w:cs="Arial"/>
                <w:b/>
                <w:color w:val="0B4499"/>
                <w:sz w:val="20"/>
                <w:szCs w:val="20"/>
                <w:lang w:val="en-GB"/>
              </w:rPr>
              <w:t>Motions/Votes</w:t>
            </w:r>
          </w:p>
        </w:tc>
        <w:tc>
          <w:tcPr>
            <w:tcW w:w="988" w:type="pct"/>
            <w:vAlign w:val="bottom"/>
          </w:tcPr>
          <w:p w:rsidR="00161CF1" w:rsidRPr="00032668" w:rsidRDefault="00161CF1" w:rsidP="00EA4E51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color w:val="0B4499"/>
                <w:sz w:val="20"/>
                <w:szCs w:val="20"/>
                <w:lang w:val="en-GB"/>
              </w:rPr>
            </w:pPr>
            <w:r w:rsidRPr="00032668">
              <w:rPr>
                <w:rFonts w:ascii="Arial" w:eastAsia="Calibri" w:hAnsi="Arial" w:cs="Arial"/>
                <w:b/>
                <w:color w:val="0B4499"/>
                <w:sz w:val="20"/>
                <w:szCs w:val="20"/>
                <w:lang w:val="en-GB"/>
              </w:rPr>
              <w:t>Action</w:t>
            </w:r>
          </w:p>
        </w:tc>
      </w:tr>
      <w:tr w:rsidR="00161CF1" w:rsidRPr="00032668" w:rsidTr="00EA4E51">
        <w:trPr>
          <w:trHeight w:val="499"/>
        </w:trPr>
        <w:tc>
          <w:tcPr>
            <w:tcW w:w="1018" w:type="pct"/>
            <w:tcBorders>
              <w:bottom w:val="single" w:sz="4" w:space="0" w:color="auto"/>
            </w:tcBorders>
          </w:tcPr>
          <w:p w:rsidR="00161CF1" w:rsidRPr="00032668" w:rsidRDefault="00161CF1" w:rsidP="00EA4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032668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Call to Order</w:t>
            </w:r>
          </w:p>
        </w:tc>
        <w:tc>
          <w:tcPr>
            <w:tcW w:w="1467" w:type="pct"/>
            <w:tcBorders>
              <w:bottom w:val="single" w:sz="4" w:space="0" w:color="auto"/>
            </w:tcBorders>
          </w:tcPr>
          <w:p w:rsidR="00161CF1" w:rsidRPr="00032668" w:rsidRDefault="00666D13" w:rsidP="00EA4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Meeting called to order at 6:4</w:t>
            </w:r>
            <w:r w:rsidR="00161CF1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0 p.m.  A quorum was present</w:t>
            </w:r>
          </w:p>
        </w:tc>
        <w:tc>
          <w:tcPr>
            <w:tcW w:w="1527" w:type="pct"/>
            <w:tcBorders>
              <w:bottom w:val="single" w:sz="4" w:space="0" w:color="auto"/>
            </w:tcBorders>
          </w:tcPr>
          <w:p w:rsidR="00161CF1" w:rsidRPr="00032668" w:rsidRDefault="00161CF1" w:rsidP="00EA4E51">
            <w:pPr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988" w:type="pct"/>
            <w:tcBorders>
              <w:bottom w:val="single" w:sz="4" w:space="0" w:color="auto"/>
            </w:tcBorders>
          </w:tcPr>
          <w:p w:rsidR="00161CF1" w:rsidRPr="00032668" w:rsidRDefault="00161CF1" w:rsidP="00EA4E51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61CF1" w:rsidRPr="00032668" w:rsidTr="00911674">
        <w:trPr>
          <w:trHeight w:val="508"/>
        </w:trPr>
        <w:tc>
          <w:tcPr>
            <w:tcW w:w="1018" w:type="pct"/>
            <w:tcBorders>
              <w:bottom w:val="single" w:sz="4" w:space="0" w:color="auto"/>
            </w:tcBorders>
          </w:tcPr>
          <w:p w:rsidR="00161CF1" w:rsidRPr="00911674" w:rsidRDefault="00161CF1" w:rsidP="00EA4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911674">
              <w:rPr>
                <w:rFonts w:ascii="Arial" w:eastAsia="Calibri" w:hAnsi="Arial" w:cs="Arial"/>
                <w:b/>
                <w:color w:val="000000"/>
                <w:sz w:val="20"/>
                <w:szCs w:val="20"/>
                <w:u w:val="single"/>
              </w:rPr>
              <w:t>Minutes</w:t>
            </w:r>
          </w:p>
          <w:p w:rsidR="00AC30C7" w:rsidRPr="00AC30C7" w:rsidRDefault="00AC30C7" w:rsidP="00EA4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</w:pPr>
          </w:p>
          <w:p w:rsidR="00161CF1" w:rsidRPr="00AC30C7" w:rsidRDefault="00161CF1" w:rsidP="00EA4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67" w:type="pct"/>
            <w:tcBorders>
              <w:bottom w:val="single" w:sz="4" w:space="0" w:color="auto"/>
            </w:tcBorders>
          </w:tcPr>
          <w:p w:rsidR="00161CF1" w:rsidRDefault="00161CF1" w:rsidP="009116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None</w:t>
            </w:r>
          </w:p>
          <w:p w:rsidR="00161CF1" w:rsidRDefault="00161CF1" w:rsidP="009116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27" w:type="pct"/>
            <w:tcBorders>
              <w:bottom w:val="single" w:sz="4" w:space="0" w:color="auto"/>
            </w:tcBorders>
          </w:tcPr>
          <w:p w:rsidR="00BF2560" w:rsidRPr="00BA5D49" w:rsidRDefault="00BA5D49" w:rsidP="00BA5D49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Laura Moore </w:t>
            </w:r>
            <w:r w:rsidR="00161CF1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moved 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and John Gualtieri seconded </w:t>
            </w:r>
            <w:r w:rsidR="00161CF1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to approve the minutes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.</w:t>
            </w:r>
            <w:r w:rsidR="00161CF1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T</w:t>
            </w:r>
            <w:r w:rsidR="00AC30C7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he motion passed unanimously.</w:t>
            </w:r>
          </w:p>
        </w:tc>
        <w:tc>
          <w:tcPr>
            <w:tcW w:w="988" w:type="pct"/>
            <w:tcBorders>
              <w:bottom w:val="single" w:sz="4" w:space="0" w:color="auto"/>
            </w:tcBorders>
          </w:tcPr>
          <w:p w:rsidR="00161CF1" w:rsidRDefault="00161CF1" w:rsidP="00EA4E51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03266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The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March 2</w:t>
            </w:r>
            <w:r w:rsidR="00BA5D4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4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, 2015 Action </w:t>
            </w:r>
            <w:r w:rsidRPr="0003266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Minutes were approved. </w:t>
            </w:r>
          </w:p>
          <w:p w:rsidR="00161CF1" w:rsidRPr="00032668" w:rsidRDefault="00161CF1" w:rsidP="00EA4E51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61CF1" w:rsidRPr="00032668" w:rsidTr="00AC30C7">
        <w:trPr>
          <w:trHeight w:val="1579"/>
        </w:trPr>
        <w:tc>
          <w:tcPr>
            <w:tcW w:w="1018" w:type="pct"/>
            <w:tcBorders>
              <w:bottom w:val="single" w:sz="4" w:space="0" w:color="auto"/>
            </w:tcBorders>
          </w:tcPr>
          <w:p w:rsidR="00161CF1" w:rsidRPr="00BA5D49" w:rsidRDefault="00BA5D49" w:rsidP="00BA5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BA5D49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Certificate of Appropriateness, </w:t>
            </w:r>
            <w:r w:rsidRPr="00BA5D49">
              <w:rPr>
                <w:rFonts w:ascii="Arial" w:hAnsi="Arial" w:cs="Arial"/>
                <w:b/>
                <w:sz w:val="20"/>
                <w:szCs w:val="20"/>
                <w:u w:val="single"/>
              </w:rPr>
              <w:t>Ephesus/Fordham Form District</w:t>
            </w:r>
            <w:r w:rsidRPr="00BA5D49">
              <w:rPr>
                <w:rFonts w:ascii="Arial" w:hAnsi="Arial" w:cs="Arial"/>
                <w:b/>
                <w:sz w:val="20"/>
                <w:szCs w:val="20"/>
                <w:u w:val="single"/>
              </w:rPr>
              <w:t>: Rams Plaza Outparcel</w:t>
            </w:r>
          </w:p>
        </w:tc>
        <w:tc>
          <w:tcPr>
            <w:tcW w:w="1467" w:type="pct"/>
            <w:tcBorders>
              <w:bottom w:val="single" w:sz="4" w:space="0" w:color="auto"/>
            </w:tcBorders>
          </w:tcPr>
          <w:p w:rsidR="00161CF1" w:rsidRDefault="00BA5D49" w:rsidP="00EA4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Awnings are awkward, A-frontages need to be redone, service area should look like part of the building and not a service area, color pallet is good; and windows n</w:t>
            </w:r>
            <w:r w:rsidR="004131EC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ot blacked out but clear glass; consider pedestrian connections and covering for outdoor patio, greater relief in the columns.</w:t>
            </w:r>
          </w:p>
        </w:tc>
        <w:tc>
          <w:tcPr>
            <w:tcW w:w="1527" w:type="pct"/>
            <w:tcBorders>
              <w:bottom w:val="single" w:sz="4" w:space="0" w:color="auto"/>
            </w:tcBorders>
          </w:tcPr>
          <w:p w:rsidR="00161CF1" w:rsidRDefault="004131EC" w:rsidP="00EA4E51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None</w:t>
            </w:r>
          </w:p>
          <w:p w:rsidR="00BF2560" w:rsidRDefault="00BF2560" w:rsidP="00EA4E51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pct"/>
            <w:tcBorders>
              <w:bottom w:val="single" w:sz="4" w:space="0" w:color="auto"/>
            </w:tcBorders>
          </w:tcPr>
          <w:p w:rsidR="00161CF1" w:rsidRPr="00032668" w:rsidRDefault="004131EC" w:rsidP="00EA4E51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Applicant to return on May 26 meeting with revisions.</w:t>
            </w:r>
          </w:p>
        </w:tc>
      </w:tr>
      <w:tr w:rsidR="00161CF1" w:rsidRPr="00032668" w:rsidTr="002E077C">
        <w:trPr>
          <w:trHeight w:val="4135"/>
        </w:trPr>
        <w:tc>
          <w:tcPr>
            <w:tcW w:w="1018" w:type="pct"/>
            <w:tcBorders>
              <w:bottom w:val="single" w:sz="4" w:space="0" w:color="auto"/>
            </w:tcBorders>
          </w:tcPr>
          <w:p w:rsidR="00161CF1" w:rsidRDefault="00161CF1" w:rsidP="00EA4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36E78">
              <w:rPr>
                <w:rFonts w:ascii="Arial" w:eastAsia="Calibri" w:hAnsi="Arial" w:cs="Arial"/>
                <w:b/>
                <w:color w:val="000000"/>
                <w:sz w:val="20"/>
                <w:szCs w:val="20"/>
                <w:u w:val="single"/>
              </w:rPr>
              <w:t>Concept Plans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:</w:t>
            </w:r>
          </w:p>
          <w:p w:rsidR="00161CF1" w:rsidRPr="004131EC" w:rsidRDefault="004131EC" w:rsidP="00EA4E5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4131EC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Stancell Drive Car Wash</w:t>
            </w:r>
            <w:r w:rsidR="00161CF1" w:rsidRPr="004131EC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161CF1" w:rsidRDefault="00161CF1" w:rsidP="00EA4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161CF1" w:rsidRDefault="00161CF1" w:rsidP="00EA4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161CF1" w:rsidRDefault="00161CF1" w:rsidP="00EA4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161CF1" w:rsidRDefault="00161CF1" w:rsidP="00EA4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161CF1" w:rsidRDefault="00161CF1" w:rsidP="00EA4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4131EC" w:rsidRDefault="004131EC" w:rsidP="00EA4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4131EC" w:rsidRDefault="004131EC" w:rsidP="00EA4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4131EC" w:rsidRDefault="004131EC" w:rsidP="00EA4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4131EC" w:rsidRDefault="004131EC" w:rsidP="00EA4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161CF1" w:rsidRDefault="00161CF1" w:rsidP="00EA4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161CF1" w:rsidRDefault="004131EC" w:rsidP="00161CF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Siena Hotel Expansion</w:t>
            </w:r>
          </w:p>
          <w:p w:rsidR="00161CF1" w:rsidRDefault="00161CF1" w:rsidP="00EA4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161CF1" w:rsidRPr="002E077C" w:rsidRDefault="00161CF1" w:rsidP="002E07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161CF1" w:rsidRPr="00F36E78" w:rsidRDefault="00161CF1" w:rsidP="004131E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67" w:type="pct"/>
            <w:tcBorders>
              <w:bottom w:val="single" w:sz="4" w:space="0" w:color="auto"/>
            </w:tcBorders>
          </w:tcPr>
          <w:p w:rsidR="00161CF1" w:rsidRDefault="004131EC" w:rsidP="0041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Five</w:t>
            </w:r>
            <w:r w:rsidR="00161CF1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neighbor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s spoke of their concerns with buffers, traffic, noise, and neighborhood impact. Pearl Lane owners on last portion of land left over from large farm existing at time of civil war. </w:t>
            </w:r>
            <w:r w:rsidR="0091167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Commission comments: Include a s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econd driveway on Stancell Drive, design for noise</w:t>
            </w:r>
            <w:r w:rsidR="0091167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abatement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, move building to street to preserve greater buffer adjacent to neighbors, café </w:t>
            </w:r>
            <w:r w:rsidR="0091167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good 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idea for neighbors, </w:t>
            </w:r>
            <w:r w:rsidR="0091167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and 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on gateway into town so signature building.</w:t>
            </w:r>
            <w:r w:rsidR="00161CF1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161CF1" w:rsidRDefault="00161CF1" w:rsidP="00EA4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161CF1" w:rsidRDefault="002E077C" w:rsidP="002E07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Supportive of expansion close to downtown, lots of existing architectural elements to draw from, parking off-site with valet on Fast Med and overflow across Franklin Street. </w:t>
            </w:r>
          </w:p>
        </w:tc>
        <w:tc>
          <w:tcPr>
            <w:tcW w:w="1527" w:type="pct"/>
            <w:tcBorders>
              <w:bottom w:val="single" w:sz="4" w:space="0" w:color="auto"/>
            </w:tcBorders>
          </w:tcPr>
          <w:p w:rsidR="00161CF1" w:rsidRDefault="00161CF1" w:rsidP="00EA4E51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None</w:t>
            </w:r>
          </w:p>
          <w:p w:rsidR="00161CF1" w:rsidRDefault="00161CF1" w:rsidP="00EA4E51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161CF1" w:rsidRDefault="00161CF1" w:rsidP="00EA4E51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161CF1" w:rsidRDefault="00161CF1" w:rsidP="00EA4E51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161CF1" w:rsidRDefault="00161CF1" w:rsidP="00EA4E51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4131EC" w:rsidRDefault="004131EC" w:rsidP="00EA4E51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911674" w:rsidRDefault="00911674" w:rsidP="00EA4E51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161CF1" w:rsidRDefault="00161CF1" w:rsidP="00EA4E51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None</w:t>
            </w:r>
          </w:p>
          <w:p w:rsidR="00161CF1" w:rsidRDefault="00161CF1" w:rsidP="002E077C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pct"/>
            <w:tcBorders>
              <w:bottom w:val="single" w:sz="4" w:space="0" w:color="auto"/>
            </w:tcBorders>
          </w:tcPr>
          <w:p w:rsidR="00161CF1" w:rsidRDefault="00161CF1" w:rsidP="00EA4E51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Comments forwarded to Council.</w:t>
            </w:r>
          </w:p>
          <w:p w:rsidR="00161CF1" w:rsidRDefault="00161CF1" w:rsidP="00EA4E51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161CF1" w:rsidRDefault="00161CF1" w:rsidP="00EA4E51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161CF1" w:rsidRDefault="00161CF1" w:rsidP="00EA4E51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161CF1" w:rsidRDefault="00161CF1" w:rsidP="00EA4E51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161CF1" w:rsidRDefault="00161CF1" w:rsidP="00EA4E51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161CF1" w:rsidRDefault="00161CF1" w:rsidP="00EA4E51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161CF1" w:rsidRDefault="00161CF1" w:rsidP="00EA4E51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161CF1" w:rsidRDefault="00161CF1" w:rsidP="00EA4E51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4131EC" w:rsidRDefault="004131EC" w:rsidP="00EA4E51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4131EC" w:rsidRDefault="004131EC" w:rsidP="00EA4E51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161CF1" w:rsidRDefault="00161CF1" w:rsidP="00EA4E51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Comments forwarded to Council.</w:t>
            </w:r>
          </w:p>
          <w:p w:rsidR="00161CF1" w:rsidRDefault="00161CF1" w:rsidP="00EA4E51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161CF1" w:rsidRPr="00032668" w:rsidRDefault="00161CF1" w:rsidP="00EA4E51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8500F" w:rsidRPr="00032668" w:rsidTr="00BE1311">
        <w:trPr>
          <w:trHeight w:val="1786"/>
        </w:trPr>
        <w:tc>
          <w:tcPr>
            <w:tcW w:w="1018" w:type="pct"/>
            <w:tcBorders>
              <w:bottom w:val="single" w:sz="4" w:space="0" w:color="auto"/>
            </w:tcBorders>
          </w:tcPr>
          <w:p w:rsidR="00C8500F" w:rsidRDefault="00C8500F" w:rsidP="00EA4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  <w:u w:val="single"/>
              </w:rPr>
              <w:lastRenderedPageBreak/>
              <w:t>Recommendation to Council:</w:t>
            </w:r>
          </w:p>
          <w:p w:rsidR="00C8500F" w:rsidRPr="00C8500F" w:rsidRDefault="00C8500F" w:rsidP="00EA4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C8500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Membership</w:t>
            </w:r>
            <w:r w:rsidR="007618A1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and Planning Commission Champion</w:t>
            </w:r>
          </w:p>
        </w:tc>
        <w:tc>
          <w:tcPr>
            <w:tcW w:w="1467" w:type="pct"/>
            <w:tcBorders>
              <w:bottom w:val="single" w:sz="4" w:space="0" w:color="auto"/>
            </w:tcBorders>
          </w:tcPr>
          <w:p w:rsidR="00C8500F" w:rsidRDefault="00C8500F" w:rsidP="0041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27" w:type="pct"/>
            <w:tcBorders>
              <w:bottom w:val="single" w:sz="4" w:space="0" w:color="auto"/>
            </w:tcBorders>
          </w:tcPr>
          <w:p w:rsidR="00C8500F" w:rsidRDefault="00C8500F" w:rsidP="00EA4E51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John Gualtieri moved and Lucy Carol Davis seconded to recommend Chris Berndt and Dixon Pitt for reappointment</w:t>
            </w:r>
            <w:r w:rsidR="007618A1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and Amy Ryan for Planning Commission </w:t>
            </w:r>
            <w:r w:rsidR="0091167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Champion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. The vote was </w:t>
            </w:r>
            <w:r w:rsidR="00522D0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2-3.</w:t>
            </w:r>
            <w:r w:rsidR="00BE1311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Ayes: John Gualtieri, Susana Dancy, and Lucy Carol Davis. Nay: Jason Hart and Laura Moore. </w:t>
            </w:r>
          </w:p>
        </w:tc>
        <w:tc>
          <w:tcPr>
            <w:tcW w:w="988" w:type="pct"/>
            <w:tcBorders>
              <w:bottom w:val="single" w:sz="4" w:space="0" w:color="auto"/>
            </w:tcBorders>
          </w:tcPr>
          <w:p w:rsidR="00C8500F" w:rsidRDefault="007618A1" w:rsidP="00EA4E51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Council </w:t>
            </w:r>
            <w:r w:rsidR="0091167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recommendation for reappointment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of</w:t>
            </w:r>
            <w:r w:rsidR="00522D0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Chris Berndt and 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Dixon Pitt and Amy Ryan as Champion.</w:t>
            </w:r>
          </w:p>
        </w:tc>
      </w:tr>
      <w:tr w:rsidR="00161CF1" w:rsidRPr="00032668" w:rsidTr="007618A1">
        <w:trPr>
          <w:trHeight w:val="1840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F1" w:rsidRDefault="00161CF1" w:rsidP="00EA4E5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35" w:hanging="33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36E78">
              <w:rPr>
                <w:rFonts w:ascii="Arial" w:eastAsia="Calibri" w:hAnsi="Arial" w:cs="Arial"/>
                <w:b/>
                <w:color w:val="000000"/>
                <w:sz w:val="20"/>
                <w:szCs w:val="20"/>
                <w:u w:val="single"/>
              </w:rPr>
              <w:t>Final Plans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:</w:t>
            </w:r>
          </w:p>
          <w:p w:rsidR="002E077C" w:rsidRDefault="002E077C" w:rsidP="00EA4E5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35" w:hanging="33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  <w:u w:val="single"/>
              </w:rPr>
              <w:t>1509 E</w:t>
            </w:r>
            <w:r w:rsidRPr="002E077C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Franklin Street, Dunkin’ Donuts</w:t>
            </w:r>
          </w:p>
          <w:p w:rsidR="00161CF1" w:rsidRPr="00F36E78" w:rsidRDefault="00161CF1" w:rsidP="00161CF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Building E</w:t>
            </w:r>
            <w:r w:rsidRPr="00F36E7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levations</w:t>
            </w:r>
          </w:p>
          <w:p w:rsidR="00161CF1" w:rsidRDefault="00161CF1" w:rsidP="00EA4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161CF1" w:rsidRPr="00281F7D" w:rsidRDefault="00161CF1" w:rsidP="00281F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67" w:type="pct"/>
          </w:tcPr>
          <w:p w:rsidR="00161CF1" w:rsidRDefault="002E077C" w:rsidP="00EA4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Existing gas station is a long-time eye sore; likes the use of stone (like Pepboys); more covered outdoor space; </w:t>
            </w:r>
            <w:r w:rsidR="00281F7D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awnings, and taller plants to fill in wall expanse. </w:t>
            </w:r>
          </w:p>
          <w:p w:rsidR="00161CF1" w:rsidRDefault="00161CF1" w:rsidP="00EA4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161CF1" w:rsidRDefault="00161CF1" w:rsidP="00EA4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161CF1" w:rsidRDefault="00161CF1" w:rsidP="00281F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27" w:type="pct"/>
            <w:tcBorders>
              <w:bottom w:val="single" w:sz="4" w:space="0" w:color="auto"/>
            </w:tcBorders>
          </w:tcPr>
          <w:p w:rsidR="00161CF1" w:rsidRPr="00281F7D" w:rsidRDefault="002E077C" w:rsidP="00281F7D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</w:rPr>
              <w:t xml:space="preserve">Laura Moore moved and John </w:t>
            </w:r>
            <w:r w:rsidR="00281F7D">
              <w:rPr>
                <w:rFonts w:ascii="Arial" w:eastAsia="Times New Roman" w:hAnsi="Arial" w:cs="Times New Roman"/>
                <w:b/>
                <w:sz w:val="20"/>
              </w:rPr>
              <w:t>Gualtieri</w:t>
            </w:r>
            <w:r>
              <w:rPr>
                <w:rFonts w:ascii="Arial" w:eastAsia="Times New Roman" w:hAnsi="Arial" w:cs="Times New Roman"/>
                <w:b/>
                <w:sz w:val="20"/>
              </w:rPr>
              <w:t xml:space="preserve"> seconded and the vote was </w:t>
            </w:r>
            <w:r w:rsidR="00281F7D">
              <w:rPr>
                <w:rFonts w:ascii="Arial" w:eastAsia="Times New Roman" w:hAnsi="Arial" w:cs="Times New Roman"/>
                <w:b/>
                <w:sz w:val="20"/>
              </w:rPr>
              <w:t xml:space="preserve">unanimous </w:t>
            </w:r>
            <w:r w:rsidR="00161CF1" w:rsidRPr="00BB23D8">
              <w:rPr>
                <w:rFonts w:ascii="Arial" w:eastAsia="Times New Roman" w:hAnsi="Arial" w:cs="Times New Roman"/>
                <w:b/>
                <w:sz w:val="20"/>
              </w:rPr>
              <w:t>to approve the</w:t>
            </w:r>
            <w:r>
              <w:rPr>
                <w:rFonts w:ascii="Arial" w:eastAsia="Times New Roman" w:hAnsi="Arial" w:cs="Times New Roman"/>
                <w:b/>
                <w:sz w:val="20"/>
              </w:rPr>
              <w:t xml:space="preserve"> Building Elevations with conditions: </w:t>
            </w:r>
            <w:r w:rsidR="00281F7D">
              <w:rPr>
                <w:rFonts w:ascii="Arial" w:eastAsia="Times New Roman" w:hAnsi="Arial" w:cs="Times New Roman"/>
                <w:b/>
                <w:sz w:val="20"/>
              </w:rPr>
              <w:t>1. south</w:t>
            </w:r>
            <w:r>
              <w:rPr>
                <w:rFonts w:ascii="Arial" w:eastAsia="Times New Roman" w:hAnsi="Arial" w:cs="Times New Roman"/>
                <w:b/>
                <w:sz w:val="20"/>
              </w:rPr>
              <w:t xml:space="preserve"> side of building needs added glass and </w:t>
            </w:r>
            <w:r w:rsidR="00281F7D">
              <w:rPr>
                <w:rFonts w:ascii="Arial" w:eastAsia="Times New Roman" w:hAnsi="Arial" w:cs="Times New Roman"/>
                <w:b/>
                <w:sz w:val="20"/>
              </w:rPr>
              <w:t xml:space="preserve">2. </w:t>
            </w:r>
            <w:proofErr w:type="gramStart"/>
            <w:r>
              <w:rPr>
                <w:rFonts w:ascii="Arial" w:eastAsia="Times New Roman" w:hAnsi="Arial" w:cs="Times New Roman"/>
                <w:b/>
                <w:sz w:val="20"/>
              </w:rPr>
              <w:t>north</w:t>
            </w:r>
            <w:proofErr w:type="gramEnd"/>
            <w:r>
              <w:rPr>
                <w:rFonts w:ascii="Arial" w:eastAsia="Times New Roman" w:hAnsi="Arial" w:cs="Times New Roman"/>
                <w:b/>
                <w:sz w:val="20"/>
              </w:rPr>
              <w:t xml:space="preserve"> side needs</w:t>
            </w:r>
            <w:r w:rsidR="00281F7D">
              <w:rPr>
                <w:rFonts w:ascii="Arial" w:eastAsia="Times New Roman" w:hAnsi="Arial" w:cs="Times New Roman"/>
                <w:b/>
                <w:sz w:val="20"/>
              </w:rPr>
              <w:t xml:space="preserve"> increase amount of awning over the entry with visual connection of brown colors.</w:t>
            </w:r>
          </w:p>
        </w:tc>
        <w:tc>
          <w:tcPr>
            <w:tcW w:w="988" w:type="pct"/>
            <w:tcBorders>
              <w:bottom w:val="single" w:sz="4" w:space="0" w:color="auto"/>
            </w:tcBorders>
          </w:tcPr>
          <w:p w:rsidR="00161CF1" w:rsidRPr="008A418C" w:rsidRDefault="00161CF1" w:rsidP="00EA4E51">
            <w:pPr>
              <w:rPr>
                <w:rFonts w:ascii="Arial" w:eastAsia="Times New Roman" w:hAnsi="Arial" w:cs="Times New Roman"/>
                <w:b/>
                <w:sz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</w:rPr>
              <w:t>Bu</w:t>
            </w:r>
            <w:r w:rsidR="00281F7D">
              <w:rPr>
                <w:rFonts w:ascii="Arial" w:eastAsia="Times New Roman" w:hAnsi="Arial" w:cs="Times New Roman"/>
                <w:b/>
                <w:sz w:val="20"/>
              </w:rPr>
              <w:t>ilding Elevations were approved with conditions.</w:t>
            </w:r>
            <w:r>
              <w:rPr>
                <w:rFonts w:ascii="Arial" w:eastAsia="Times New Roman" w:hAnsi="Arial" w:cs="Times New Roman"/>
                <w:b/>
                <w:sz w:val="20"/>
              </w:rPr>
              <w:t xml:space="preserve"> </w:t>
            </w:r>
          </w:p>
        </w:tc>
      </w:tr>
      <w:tr w:rsidR="00281F7D" w:rsidRPr="00032668" w:rsidTr="00C8500F">
        <w:trPr>
          <w:trHeight w:val="949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D" w:rsidRDefault="00281F7D" w:rsidP="00EA4E5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35" w:hanging="33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  <w:u w:val="single"/>
              </w:rPr>
              <w:t>Staff Update</w:t>
            </w:r>
            <w:r w:rsidRPr="00281F7D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: </w:t>
            </w:r>
          </w:p>
          <w:p w:rsidR="00281F7D" w:rsidRPr="00281F7D" w:rsidRDefault="00281F7D" w:rsidP="00281F7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35" w:hanging="33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Northside NCD </w:t>
            </w:r>
            <w:r w:rsidRPr="00281F7D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regulations</w:t>
            </w:r>
          </w:p>
        </w:tc>
        <w:tc>
          <w:tcPr>
            <w:tcW w:w="1467" w:type="pct"/>
          </w:tcPr>
          <w:p w:rsidR="00281F7D" w:rsidRDefault="00281F7D" w:rsidP="00EA4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281F7D" w:rsidRDefault="00C8500F" w:rsidP="00EA4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Staff reported the status on Northside </w:t>
            </w:r>
            <w:r w:rsidR="007618A1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NCD 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meetings and Planning Commission recommendation.</w:t>
            </w:r>
          </w:p>
        </w:tc>
        <w:tc>
          <w:tcPr>
            <w:tcW w:w="1527" w:type="pct"/>
            <w:tcBorders>
              <w:bottom w:val="single" w:sz="4" w:space="0" w:color="auto"/>
            </w:tcBorders>
          </w:tcPr>
          <w:p w:rsidR="00C8500F" w:rsidRDefault="00C8500F" w:rsidP="00EA4E51">
            <w:pPr>
              <w:rPr>
                <w:rFonts w:ascii="Arial" w:eastAsia="Times New Roman" w:hAnsi="Arial" w:cs="Times New Roman"/>
                <w:b/>
                <w:sz w:val="20"/>
              </w:rPr>
            </w:pPr>
          </w:p>
          <w:p w:rsidR="00281F7D" w:rsidRDefault="00C8500F" w:rsidP="00EA4E51">
            <w:pPr>
              <w:rPr>
                <w:rFonts w:ascii="Arial" w:eastAsia="Times New Roman" w:hAnsi="Arial" w:cs="Times New Roman"/>
                <w:b/>
                <w:sz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</w:rPr>
              <w:t>None</w:t>
            </w:r>
          </w:p>
        </w:tc>
        <w:tc>
          <w:tcPr>
            <w:tcW w:w="988" w:type="pct"/>
            <w:tcBorders>
              <w:bottom w:val="single" w:sz="4" w:space="0" w:color="auto"/>
            </w:tcBorders>
          </w:tcPr>
          <w:p w:rsidR="00C8500F" w:rsidRDefault="00C8500F" w:rsidP="00EA4E51">
            <w:pPr>
              <w:rPr>
                <w:rFonts w:ascii="Arial" w:eastAsia="Times New Roman" w:hAnsi="Arial" w:cs="Times New Roman"/>
                <w:b/>
                <w:sz w:val="20"/>
              </w:rPr>
            </w:pPr>
          </w:p>
          <w:p w:rsidR="00281F7D" w:rsidRDefault="00C8500F" w:rsidP="00EA4E51">
            <w:pPr>
              <w:rPr>
                <w:rFonts w:ascii="Arial" w:eastAsia="Times New Roman" w:hAnsi="Arial" w:cs="Times New Roman"/>
                <w:b/>
                <w:sz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</w:rPr>
              <w:t>None</w:t>
            </w:r>
          </w:p>
        </w:tc>
      </w:tr>
      <w:tr w:rsidR="00161CF1" w:rsidRPr="00032668" w:rsidTr="00EA4E51">
        <w:trPr>
          <w:trHeight w:val="1822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0F" w:rsidRPr="007618A1" w:rsidRDefault="00161CF1" w:rsidP="007618A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-25" w:firstLine="25"/>
              <w:rPr>
                <w:rFonts w:ascii="Arial" w:eastAsia="Calibri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  <w:u w:val="single"/>
              </w:rPr>
              <w:t>Reports and other Business</w:t>
            </w:r>
          </w:p>
          <w:p w:rsidR="00161CF1" w:rsidRDefault="00161CF1" w:rsidP="00161CF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DC62B2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Obey Creek Development Agreement </w:t>
            </w:r>
          </w:p>
          <w:p w:rsidR="00161CF1" w:rsidRDefault="00161CF1" w:rsidP="00EA4E5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161CF1" w:rsidRDefault="00161CF1" w:rsidP="00EA4E5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137982" w:rsidRPr="00DC62B2" w:rsidRDefault="00137982" w:rsidP="00EA4E5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161CF1" w:rsidRPr="00F36E78" w:rsidRDefault="00137982" w:rsidP="0013798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Petition to Council</w:t>
            </w:r>
          </w:p>
        </w:tc>
        <w:tc>
          <w:tcPr>
            <w:tcW w:w="1467" w:type="pct"/>
          </w:tcPr>
          <w:p w:rsidR="00161CF1" w:rsidRDefault="00161CF1" w:rsidP="00EA4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161CF1" w:rsidRDefault="007618A1" w:rsidP="00EA4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Susan Dancy asked if any Commissioners were available to serve on a sub-committee for Obey Creek Design Guidelines</w:t>
            </w:r>
            <w:r w:rsidR="00137982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. Commissioners were supportive but did not have time to attend the April 30 meeting. </w:t>
            </w:r>
          </w:p>
          <w:p w:rsidR="00161CF1" w:rsidRDefault="00161CF1" w:rsidP="00EA4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161CF1" w:rsidRDefault="00161CF1" w:rsidP="001379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The </w:t>
            </w:r>
            <w:r w:rsidR="00137982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Commission recommended a petition to Council to remove the condition that a member from a historic district service on the CDC and make it a seat like the others.</w:t>
            </w:r>
          </w:p>
        </w:tc>
        <w:tc>
          <w:tcPr>
            <w:tcW w:w="1527" w:type="pct"/>
            <w:tcBorders>
              <w:bottom w:val="single" w:sz="4" w:space="0" w:color="auto"/>
            </w:tcBorders>
          </w:tcPr>
          <w:p w:rsidR="00137982" w:rsidRDefault="00137982" w:rsidP="00EA4E51">
            <w:pPr>
              <w:rPr>
                <w:rFonts w:ascii="Arial" w:eastAsia="Times New Roman" w:hAnsi="Arial" w:cs="Times New Roman"/>
                <w:b/>
                <w:sz w:val="20"/>
              </w:rPr>
            </w:pPr>
          </w:p>
          <w:p w:rsidR="00161CF1" w:rsidRDefault="00161CF1" w:rsidP="00EA4E51">
            <w:pPr>
              <w:rPr>
                <w:rFonts w:ascii="Arial" w:eastAsia="Times New Roman" w:hAnsi="Arial" w:cs="Times New Roman"/>
                <w:b/>
                <w:sz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</w:rPr>
              <w:t>None</w:t>
            </w:r>
          </w:p>
          <w:p w:rsidR="00161CF1" w:rsidRDefault="00161CF1" w:rsidP="00EA4E51">
            <w:pPr>
              <w:rPr>
                <w:rFonts w:ascii="Arial" w:eastAsia="Times New Roman" w:hAnsi="Arial" w:cs="Times New Roman"/>
                <w:b/>
                <w:sz w:val="20"/>
              </w:rPr>
            </w:pPr>
          </w:p>
          <w:p w:rsidR="00161CF1" w:rsidRPr="00BB23D8" w:rsidRDefault="00137982" w:rsidP="00EA4E51">
            <w:pPr>
              <w:rPr>
                <w:rFonts w:ascii="Arial" w:eastAsia="Times New Roman" w:hAnsi="Arial" w:cs="Times New Roman"/>
                <w:b/>
                <w:sz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</w:rPr>
              <w:t>John Gualtieri moved and Laura Moore seconded to submit a petition for seat vacancy to be a non-restricted seat. The motion passed unanimously.</w:t>
            </w:r>
          </w:p>
        </w:tc>
        <w:tc>
          <w:tcPr>
            <w:tcW w:w="988" w:type="pct"/>
            <w:tcBorders>
              <w:bottom w:val="single" w:sz="4" w:space="0" w:color="auto"/>
            </w:tcBorders>
          </w:tcPr>
          <w:p w:rsidR="00161CF1" w:rsidRDefault="00161CF1" w:rsidP="00EA4E51">
            <w:pPr>
              <w:rPr>
                <w:rFonts w:ascii="Arial" w:eastAsia="Times New Roman" w:hAnsi="Arial" w:cs="Times New Roman"/>
                <w:b/>
                <w:sz w:val="20"/>
              </w:rPr>
            </w:pPr>
          </w:p>
          <w:p w:rsidR="00161CF1" w:rsidRDefault="00161CF1" w:rsidP="00EA4E51">
            <w:pPr>
              <w:rPr>
                <w:rFonts w:ascii="Arial" w:eastAsia="Times New Roman" w:hAnsi="Arial" w:cs="Times New Roman"/>
                <w:b/>
                <w:sz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</w:rPr>
              <w:t>None</w:t>
            </w:r>
          </w:p>
          <w:p w:rsidR="00161CF1" w:rsidRDefault="00161CF1" w:rsidP="00EA4E51">
            <w:pPr>
              <w:rPr>
                <w:rFonts w:ascii="Arial" w:eastAsia="Times New Roman" w:hAnsi="Arial" w:cs="Times New Roman"/>
                <w:b/>
                <w:sz w:val="20"/>
              </w:rPr>
            </w:pPr>
          </w:p>
          <w:p w:rsidR="00161CF1" w:rsidRPr="008A418C" w:rsidRDefault="00137982" w:rsidP="00EA4E51">
            <w:pPr>
              <w:rPr>
                <w:rFonts w:ascii="Arial" w:eastAsia="Times New Roman" w:hAnsi="Arial" w:cs="Times New Roman"/>
                <w:b/>
                <w:sz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</w:rPr>
              <w:t xml:space="preserve">A petition will be submitted for the May </w:t>
            </w:r>
          </w:p>
        </w:tc>
      </w:tr>
      <w:tr w:rsidR="00161CF1" w:rsidRPr="00032668" w:rsidTr="00EA4E51">
        <w:trPr>
          <w:trHeight w:val="48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CF1" w:rsidRDefault="00161CF1" w:rsidP="00EA4E51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Times New Roman" w:hAnsi="Arial" w:cs="Times New Roman"/>
                <w:b/>
                <w:sz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</w:rPr>
              <w:t xml:space="preserve">Adjournment – The meeting was adjourned at  </w:t>
            </w:r>
            <w:r w:rsidR="00137982">
              <w:rPr>
                <w:rFonts w:ascii="Arial" w:eastAsia="Times New Roman" w:hAnsi="Arial" w:cs="Times New Roman"/>
                <w:b/>
                <w:sz w:val="20"/>
              </w:rPr>
              <w:t>9:50</w:t>
            </w:r>
            <w:r>
              <w:rPr>
                <w:rFonts w:ascii="Arial" w:eastAsia="Times New Roman" w:hAnsi="Arial" w:cs="Times New Roman"/>
                <w:b/>
                <w:sz w:val="20"/>
              </w:rPr>
              <w:t xml:space="preserve"> p.m.</w:t>
            </w:r>
          </w:p>
        </w:tc>
      </w:tr>
    </w:tbl>
    <w:p w:rsidR="00161CF1" w:rsidRPr="00EE0F78" w:rsidRDefault="00161CF1" w:rsidP="00161CF1">
      <w:pPr>
        <w:rPr>
          <w:b/>
        </w:rPr>
      </w:pPr>
      <w:r w:rsidRPr="00F02E58">
        <w:rPr>
          <w:b/>
        </w:rPr>
        <w:t>Prepared by Kay Pearlstein</w:t>
      </w:r>
    </w:p>
    <w:p w:rsidR="0063076B" w:rsidRDefault="0063076B">
      <w:bookmarkStart w:id="0" w:name="_GoBack"/>
      <w:bookmarkEnd w:id="0"/>
    </w:p>
    <w:sectPr w:rsidR="0063076B" w:rsidSect="000F0F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260" w:right="1440" w:bottom="81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768" w:rsidRDefault="00BE13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768" w:rsidRDefault="00BE13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768" w:rsidRDefault="00BE1311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768" w:rsidRDefault="00BE13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9682452"/>
      <w:docPartObj>
        <w:docPartGallery w:val="Watermarks"/>
        <w:docPartUnique/>
      </w:docPartObj>
    </w:sdtPr>
    <w:sdtEndPr/>
    <w:sdtContent>
      <w:p w:rsidR="00B83768" w:rsidRDefault="00BE1311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768" w:rsidRDefault="00BE13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10750"/>
    <w:multiLevelType w:val="hybridMultilevel"/>
    <w:tmpl w:val="886C2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D7582"/>
    <w:multiLevelType w:val="hybridMultilevel"/>
    <w:tmpl w:val="7DF24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22583"/>
    <w:multiLevelType w:val="hybridMultilevel"/>
    <w:tmpl w:val="7298B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F8069A"/>
    <w:multiLevelType w:val="hybridMultilevel"/>
    <w:tmpl w:val="EB6C5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675E3A"/>
    <w:multiLevelType w:val="hybridMultilevel"/>
    <w:tmpl w:val="50BA8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2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B99"/>
    <w:rsid w:val="00137982"/>
    <w:rsid w:val="00161CF1"/>
    <w:rsid w:val="00281F7D"/>
    <w:rsid w:val="002E077C"/>
    <w:rsid w:val="004131EC"/>
    <w:rsid w:val="00522D08"/>
    <w:rsid w:val="0063076B"/>
    <w:rsid w:val="00666D13"/>
    <w:rsid w:val="007618A1"/>
    <w:rsid w:val="00911674"/>
    <w:rsid w:val="00A75B99"/>
    <w:rsid w:val="00AC30C7"/>
    <w:rsid w:val="00BA5D49"/>
    <w:rsid w:val="00BE1311"/>
    <w:rsid w:val="00BF2560"/>
    <w:rsid w:val="00C8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C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C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C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CF1"/>
  </w:style>
  <w:style w:type="paragraph" w:styleId="Footer">
    <w:name w:val="footer"/>
    <w:basedOn w:val="Normal"/>
    <w:link w:val="FooterChar"/>
    <w:uiPriority w:val="99"/>
    <w:unhideWhenUsed/>
    <w:rsid w:val="00161C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CF1"/>
  </w:style>
  <w:style w:type="paragraph" w:styleId="BalloonText">
    <w:name w:val="Balloon Text"/>
    <w:basedOn w:val="Normal"/>
    <w:link w:val="BalloonTextChar"/>
    <w:uiPriority w:val="99"/>
    <w:semiHidden/>
    <w:unhideWhenUsed/>
    <w:rsid w:val="00161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C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C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C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C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CF1"/>
  </w:style>
  <w:style w:type="paragraph" w:styleId="Footer">
    <w:name w:val="footer"/>
    <w:basedOn w:val="Normal"/>
    <w:link w:val="FooterChar"/>
    <w:uiPriority w:val="99"/>
    <w:unhideWhenUsed/>
    <w:rsid w:val="00161C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CF1"/>
  </w:style>
  <w:style w:type="paragraph" w:styleId="BalloonText">
    <w:name w:val="Balloon Text"/>
    <w:basedOn w:val="Normal"/>
    <w:link w:val="BalloonTextChar"/>
    <w:uiPriority w:val="99"/>
    <w:semiHidden/>
    <w:unhideWhenUsed/>
    <w:rsid w:val="00161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C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Pearlstein</dc:creator>
  <cp:keywords/>
  <dc:description/>
  <cp:lastModifiedBy>Kay Pearlstein</cp:lastModifiedBy>
  <cp:revision>2</cp:revision>
  <dcterms:created xsi:type="dcterms:W3CDTF">2015-04-29T13:22:00Z</dcterms:created>
  <dcterms:modified xsi:type="dcterms:W3CDTF">2015-04-29T17:11:00Z</dcterms:modified>
</cp:coreProperties>
</file>