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F0" w:rsidRPr="00CF144F" w:rsidRDefault="001F782A" w:rsidP="00E4708D">
      <w:pPr>
        <w:spacing w:after="0" w:line="240" w:lineRule="auto"/>
      </w:pPr>
      <w:r w:rsidRPr="001F782A">
        <w:rPr>
          <w:b/>
        </w:rPr>
        <w:t>Members Present</w:t>
      </w:r>
      <w:r w:rsidR="00CF144F">
        <w:rPr>
          <w:b/>
        </w:rPr>
        <w:t xml:space="preserve">: </w:t>
      </w:r>
      <w:r w:rsidR="00526B24">
        <w:rPr>
          <w:b/>
        </w:rPr>
        <w:t xml:space="preserve"> </w:t>
      </w:r>
      <w:r w:rsidR="00526B24" w:rsidRPr="00526B24">
        <w:t>Mary Andrews,</w:t>
      </w:r>
      <w:r w:rsidR="00CF144F">
        <w:t xml:space="preserve"> </w:t>
      </w:r>
      <w:r w:rsidR="004C6DBA">
        <w:t xml:space="preserve">Esphur Foster, </w:t>
      </w:r>
      <w:r w:rsidR="00CF144F">
        <w:t>Kate Henz (Chair), Amy Liu, Rex Mercer (Vice Chair),</w:t>
      </w:r>
      <w:r w:rsidR="00526B24">
        <w:t xml:space="preserve"> </w:t>
      </w:r>
      <w:r w:rsidR="002A2D30" w:rsidRPr="00526B24">
        <w:t>Josh Ravitch</w:t>
      </w:r>
      <w:r w:rsidR="00851CBF">
        <w:t xml:space="preserve"> and Michelle Zembow</w:t>
      </w:r>
      <w:r w:rsidR="002A2D30">
        <w:t xml:space="preserve"> </w:t>
      </w:r>
    </w:p>
    <w:p w:rsidR="00851CBF" w:rsidRDefault="00851CBF" w:rsidP="00E4708D">
      <w:pPr>
        <w:spacing w:after="0" w:line="240" w:lineRule="auto"/>
        <w:rPr>
          <w:b/>
        </w:rPr>
      </w:pPr>
    </w:p>
    <w:p w:rsidR="0017601A" w:rsidRDefault="005D6367" w:rsidP="00E4708D">
      <w:pPr>
        <w:spacing w:after="0" w:line="240" w:lineRule="auto"/>
      </w:pPr>
      <w:r w:rsidRPr="005D6367">
        <w:rPr>
          <w:b/>
        </w:rPr>
        <w:t xml:space="preserve">Members Absent: </w:t>
      </w:r>
      <w:r w:rsidR="004C6DBA">
        <w:t xml:space="preserve"> </w:t>
      </w:r>
      <w:r w:rsidR="00E4708D">
        <w:tab/>
        <w:t xml:space="preserve">     </w:t>
      </w:r>
      <w:r w:rsidR="00E4708D">
        <w:tab/>
      </w:r>
      <w:r w:rsidR="002804C3">
        <w:t xml:space="preserve"> </w:t>
      </w:r>
    </w:p>
    <w:p w:rsidR="002A2D30" w:rsidRDefault="002A2D30" w:rsidP="004B3AE3">
      <w:pPr>
        <w:spacing w:after="0" w:line="240" w:lineRule="auto"/>
        <w:rPr>
          <w:b/>
        </w:rPr>
      </w:pPr>
    </w:p>
    <w:p w:rsidR="001F782A" w:rsidRDefault="001F782A" w:rsidP="004B3AE3">
      <w:pPr>
        <w:spacing w:after="0" w:line="240" w:lineRule="auto"/>
      </w:pPr>
      <w:r w:rsidRPr="001F782A">
        <w:rPr>
          <w:b/>
        </w:rPr>
        <w:t>Council Liaison</w:t>
      </w:r>
      <w:r w:rsidR="00747112">
        <w:t xml:space="preserve">:  Donna Bell </w:t>
      </w:r>
    </w:p>
    <w:p w:rsidR="00B20A77" w:rsidRDefault="00B20A77" w:rsidP="004B3AE3">
      <w:pPr>
        <w:spacing w:after="0" w:line="240" w:lineRule="auto"/>
        <w:rPr>
          <w:b/>
        </w:rPr>
      </w:pPr>
    </w:p>
    <w:p w:rsidR="001F782A" w:rsidRDefault="001F782A" w:rsidP="004B3AE3">
      <w:pPr>
        <w:spacing w:after="0" w:line="240" w:lineRule="auto"/>
      </w:pPr>
      <w:r w:rsidRPr="001F782A">
        <w:rPr>
          <w:b/>
        </w:rPr>
        <w:t>Staff Present</w:t>
      </w:r>
      <w:r>
        <w:t xml:space="preserve">:   </w:t>
      </w:r>
      <w:r w:rsidR="0017601A">
        <w:t xml:space="preserve">   Jackie </w:t>
      </w:r>
      <w:r w:rsidR="00855D93">
        <w:t>Thompson and Sarah Vinas</w:t>
      </w:r>
    </w:p>
    <w:p w:rsidR="00FE192F" w:rsidRDefault="00FE192F" w:rsidP="004B3AE3">
      <w:pPr>
        <w:spacing w:after="0" w:line="240" w:lineRule="auto"/>
      </w:pPr>
    </w:p>
    <w:p w:rsidR="00BD1389" w:rsidRDefault="00BD1389">
      <w:r w:rsidRPr="00BD1389">
        <w:rPr>
          <w:b/>
        </w:rPr>
        <w:t>Meeting Date</w:t>
      </w:r>
      <w:r>
        <w:t xml:space="preserve">:  </w:t>
      </w:r>
      <w:r w:rsidR="0017601A">
        <w:t xml:space="preserve">  </w:t>
      </w:r>
      <w:r w:rsidR="005232EB">
        <w:t>May 1</w:t>
      </w:r>
      <w:r w:rsidR="003B7C97">
        <w:t>0</w:t>
      </w:r>
      <w:r w:rsidR="005232EB">
        <w:t>,</w:t>
      </w:r>
      <w:r w:rsidR="002A2D30">
        <w:t xml:space="preserve"> 2017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3294"/>
        <w:gridCol w:w="3294"/>
        <w:gridCol w:w="3150"/>
        <w:gridCol w:w="3757"/>
      </w:tblGrid>
      <w:tr w:rsidR="001F782A" w:rsidTr="007F35E2">
        <w:tc>
          <w:tcPr>
            <w:tcW w:w="3294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3294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 w:rsidRPr="001F782A">
              <w:rPr>
                <w:b/>
              </w:rPr>
              <w:t>Discussion Points</w:t>
            </w:r>
          </w:p>
        </w:tc>
        <w:tc>
          <w:tcPr>
            <w:tcW w:w="3150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 w:rsidRPr="001F782A">
              <w:rPr>
                <w:b/>
              </w:rPr>
              <w:t>Motions/Votes</w:t>
            </w:r>
          </w:p>
        </w:tc>
        <w:tc>
          <w:tcPr>
            <w:tcW w:w="3757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 w:rsidRPr="001F782A">
              <w:rPr>
                <w:b/>
              </w:rPr>
              <w:t>Actions</w:t>
            </w:r>
          </w:p>
        </w:tc>
      </w:tr>
      <w:tr w:rsidR="001F782A" w:rsidTr="007F35E2">
        <w:tc>
          <w:tcPr>
            <w:tcW w:w="3294" w:type="dxa"/>
          </w:tcPr>
          <w:p w:rsidR="001F782A" w:rsidRDefault="001F782A" w:rsidP="001F782A">
            <w:pPr>
              <w:jc w:val="center"/>
              <w:rPr>
                <w:b/>
              </w:rPr>
            </w:pPr>
          </w:p>
          <w:p w:rsidR="001F782A" w:rsidRDefault="001F782A" w:rsidP="001F782A">
            <w:pPr>
              <w:rPr>
                <w:b/>
              </w:rPr>
            </w:pPr>
            <w:r>
              <w:rPr>
                <w:b/>
              </w:rPr>
              <w:t>Call to Order</w:t>
            </w:r>
          </w:p>
        </w:tc>
        <w:tc>
          <w:tcPr>
            <w:tcW w:w="3294" w:type="dxa"/>
          </w:tcPr>
          <w:p w:rsidR="001F782A" w:rsidRDefault="001F782A" w:rsidP="001F782A">
            <w:pPr>
              <w:jc w:val="center"/>
              <w:rPr>
                <w:b/>
              </w:rPr>
            </w:pPr>
          </w:p>
          <w:p w:rsidR="007F55BE" w:rsidRPr="007F55BE" w:rsidRDefault="007F55BE" w:rsidP="002C4281">
            <w:r w:rsidRPr="007F55BE">
              <w:t>Call to Order</w:t>
            </w:r>
          </w:p>
        </w:tc>
        <w:tc>
          <w:tcPr>
            <w:tcW w:w="3150" w:type="dxa"/>
          </w:tcPr>
          <w:p w:rsidR="001F782A" w:rsidRDefault="001F782A" w:rsidP="006F0769">
            <w:pPr>
              <w:rPr>
                <w:b/>
              </w:rPr>
            </w:pPr>
          </w:p>
          <w:p w:rsidR="007F55BE" w:rsidRPr="007F55BE" w:rsidRDefault="007F55BE" w:rsidP="006F0769">
            <w:r w:rsidRPr="007F55BE">
              <w:t xml:space="preserve">The Chair called the meeting to </w:t>
            </w:r>
          </w:p>
          <w:p w:rsidR="007F55BE" w:rsidRPr="001F782A" w:rsidRDefault="00E504C6" w:rsidP="00855D93">
            <w:pPr>
              <w:rPr>
                <w:b/>
              </w:rPr>
            </w:pPr>
            <w:r>
              <w:t>o</w:t>
            </w:r>
            <w:r w:rsidR="007F55BE" w:rsidRPr="007F55BE">
              <w:t xml:space="preserve">rder at </w:t>
            </w:r>
            <w:r w:rsidR="0017601A">
              <w:t>6</w:t>
            </w:r>
            <w:r w:rsidR="00B31BDF">
              <w:t>:</w:t>
            </w:r>
            <w:r w:rsidR="00855D93">
              <w:t>0</w:t>
            </w:r>
            <w:r w:rsidR="00B31BDF">
              <w:t>5</w:t>
            </w:r>
            <w:r w:rsidR="0017601A">
              <w:t xml:space="preserve"> pm</w:t>
            </w:r>
            <w:r w:rsidR="00B31BDF">
              <w:t>.</w:t>
            </w:r>
          </w:p>
        </w:tc>
        <w:tc>
          <w:tcPr>
            <w:tcW w:w="3757" w:type="dxa"/>
          </w:tcPr>
          <w:p w:rsidR="001F782A" w:rsidRDefault="001F782A" w:rsidP="001F782A">
            <w:pPr>
              <w:jc w:val="center"/>
              <w:rPr>
                <w:b/>
              </w:rPr>
            </w:pPr>
          </w:p>
          <w:p w:rsidR="001F782A" w:rsidRPr="001F782A" w:rsidRDefault="007F55BE" w:rsidP="007F55BE">
            <w:r>
              <w:t>The Chair determined that a quorum of the Board was present.</w:t>
            </w:r>
          </w:p>
        </w:tc>
      </w:tr>
      <w:tr w:rsidR="005723A9" w:rsidTr="007F35E2">
        <w:trPr>
          <w:trHeight w:val="1277"/>
        </w:trPr>
        <w:tc>
          <w:tcPr>
            <w:tcW w:w="3294" w:type="dxa"/>
          </w:tcPr>
          <w:p w:rsidR="0020793E" w:rsidRDefault="0020793E" w:rsidP="001F782A">
            <w:pPr>
              <w:rPr>
                <w:b/>
              </w:rPr>
            </w:pPr>
          </w:p>
          <w:p w:rsidR="005723A9" w:rsidRDefault="002C4281" w:rsidP="00855D9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55D93">
              <w:rPr>
                <w:b/>
              </w:rPr>
              <w:t xml:space="preserve">Discussion and Allocation of 2017-18 Human Services </w:t>
            </w:r>
            <w:r w:rsidR="00F66704">
              <w:rPr>
                <w:b/>
              </w:rPr>
              <w:t>Funding</w:t>
            </w:r>
          </w:p>
        </w:tc>
        <w:tc>
          <w:tcPr>
            <w:tcW w:w="3294" w:type="dxa"/>
          </w:tcPr>
          <w:p w:rsidR="0020793E" w:rsidRDefault="0020793E" w:rsidP="00747112"/>
          <w:p w:rsidR="00F66704" w:rsidRDefault="00F66704" w:rsidP="00F66704">
            <w:r>
              <w:t>The Human Services Advisory Board reviewed and discussed funding recommendations for 53 nonprofit agencies that applied for Outside Agency funding.</w:t>
            </w:r>
          </w:p>
          <w:p w:rsidR="008A3470" w:rsidRDefault="008A3470" w:rsidP="00F93619"/>
        </w:tc>
        <w:tc>
          <w:tcPr>
            <w:tcW w:w="3150" w:type="dxa"/>
          </w:tcPr>
          <w:p w:rsidR="00F66704" w:rsidRDefault="00F66704" w:rsidP="00F66704"/>
          <w:p w:rsidR="00F66704" w:rsidRPr="00F66704" w:rsidRDefault="002E5DFF" w:rsidP="00F66704">
            <w:pPr>
              <w:spacing w:after="200" w:line="276" w:lineRule="auto"/>
            </w:pPr>
            <w:r>
              <w:t>Josh Ravitch</w:t>
            </w:r>
            <w:r w:rsidR="00F66704" w:rsidRPr="00F66704">
              <w:t xml:space="preserve"> made and</w:t>
            </w:r>
            <w:r>
              <w:t xml:space="preserve"> Rex Mercer </w:t>
            </w:r>
            <w:r w:rsidR="00F66704" w:rsidRPr="00F66704">
              <w:t>seconded a motion recommending funding for 4</w:t>
            </w:r>
            <w:r>
              <w:t>9</w:t>
            </w:r>
            <w:r w:rsidR="00F66704" w:rsidRPr="00F66704">
              <w:t xml:space="preserve"> nonprofit agencies</w:t>
            </w:r>
            <w:hyperlink r:id="rId8" w:history="1">
              <w:r w:rsidR="00F66704" w:rsidRPr="004D07E4">
                <w:rPr>
                  <w:rStyle w:val="Hyperlink"/>
                </w:rPr>
                <w:t xml:space="preserve">. </w:t>
              </w:r>
              <w:r w:rsidR="004A31D7" w:rsidRPr="004D07E4">
                <w:rPr>
                  <w:rStyle w:val="Hyperlink"/>
                </w:rPr>
                <w:t xml:space="preserve"> (S</w:t>
              </w:r>
              <w:r w:rsidR="004A31D7" w:rsidRPr="004D07E4">
                <w:rPr>
                  <w:rStyle w:val="Hyperlink"/>
                </w:rPr>
                <w:t>e</w:t>
              </w:r>
              <w:r w:rsidR="004A31D7" w:rsidRPr="004D07E4">
                <w:rPr>
                  <w:rStyle w:val="Hyperlink"/>
                </w:rPr>
                <w:t>e attached)</w:t>
              </w:r>
            </w:hyperlink>
          </w:p>
          <w:p w:rsidR="00F66704" w:rsidRPr="00F66704" w:rsidRDefault="00F66704" w:rsidP="00F66704">
            <w:pPr>
              <w:spacing w:after="200" w:line="276" w:lineRule="auto"/>
            </w:pPr>
          </w:p>
          <w:p w:rsidR="00F66704" w:rsidRDefault="00F66704" w:rsidP="00F66704"/>
          <w:p w:rsidR="00F66704" w:rsidRPr="00F66704" w:rsidRDefault="00F66704" w:rsidP="00F66704">
            <w:pPr>
              <w:spacing w:after="200" w:line="276" w:lineRule="auto"/>
            </w:pPr>
          </w:p>
          <w:p w:rsidR="005723A9" w:rsidRDefault="005723A9" w:rsidP="00053185"/>
        </w:tc>
        <w:tc>
          <w:tcPr>
            <w:tcW w:w="3757" w:type="dxa"/>
          </w:tcPr>
          <w:p w:rsidR="0020793E" w:rsidRDefault="0020793E" w:rsidP="00A40616"/>
          <w:p w:rsidR="002E5DFF" w:rsidRDefault="002E5DFF" w:rsidP="006513DB">
            <w:r>
              <w:t>The motion was adopted unanimously</w:t>
            </w:r>
          </w:p>
          <w:p w:rsidR="005723A9" w:rsidRDefault="002E5DFF" w:rsidP="006513DB">
            <w:r>
              <w:t xml:space="preserve">(7-0). </w:t>
            </w:r>
            <w:bookmarkStart w:id="0" w:name="_GoBack"/>
            <w:bookmarkEnd w:id="0"/>
          </w:p>
        </w:tc>
      </w:tr>
      <w:tr w:rsidR="0054526D" w:rsidTr="007F35E2">
        <w:trPr>
          <w:trHeight w:val="1277"/>
        </w:trPr>
        <w:tc>
          <w:tcPr>
            <w:tcW w:w="3294" w:type="dxa"/>
          </w:tcPr>
          <w:p w:rsidR="0054526D" w:rsidRDefault="0054526D" w:rsidP="0018339E">
            <w:pPr>
              <w:rPr>
                <w:b/>
              </w:rPr>
            </w:pPr>
          </w:p>
          <w:p w:rsidR="00013737" w:rsidRDefault="00013737" w:rsidP="0018339E">
            <w:pPr>
              <w:rPr>
                <w:b/>
              </w:rPr>
            </w:pPr>
            <w:r>
              <w:rPr>
                <w:b/>
              </w:rPr>
              <w:t>Adjournment</w:t>
            </w:r>
          </w:p>
        </w:tc>
        <w:tc>
          <w:tcPr>
            <w:tcW w:w="3294" w:type="dxa"/>
          </w:tcPr>
          <w:p w:rsidR="0054526D" w:rsidRDefault="0054526D" w:rsidP="0018339E">
            <w:pPr>
              <w:jc w:val="center"/>
            </w:pPr>
          </w:p>
        </w:tc>
        <w:tc>
          <w:tcPr>
            <w:tcW w:w="3150" w:type="dxa"/>
          </w:tcPr>
          <w:p w:rsidR="0054526D" w:rsidRDefault="0054526D" w:rsidP="0018339E"/>
          <w:p w:rsidR="0054526D" w:rsidRDefault="002A2D30" w:rsidP="00355E49">
            <w:r>
              <w:t>Rex Mercer made</w:t>
            </w:r>
            <w:r w:rsidR="002E5DFF">
              <w:t xml:space="preserve"> and Michelle Zembow</w:t>
            </w:r>
            <w:r w:rsidR="004C6DBA">
              <w:t xml:space="preserve"> </w:t>
            </w:r>
            <w:r w:rsidR="0054526D">
              <w:t>seconded a motion to adjourn.</w:t>
            </w:r>
          </w:p>
          <w:p w:rsidR="00CF144F" w:rsidRDefault="00CF144F" w:rsidP="00355E49"/>
          <w:p w:rsidR="00CF144F" w:rsidRDefault="00CF144F" w:rsidP="004C6DBA"/>
        </w:tc>
        <w:tc>
          <w:tcPr>
            <w:tcW w:w="3757" w:type="dxa"/>
          </w:tcPr>
          <w:p w:rsidR="0054526D" w:rsidRDefault="0054526D" w:rsidP="0018339E"/>
          <w:p w:rsidR="002E5DFF" w:rsidRDefault="002E5DFF" w:rsidP="002E5DFF">
            <w:r>
              <w:t>The motion was adopted unanimously</w:t>
            </w:r>
          </w:p>
          <w:p w:rsidR="002E5DFF" w:rsidRDefault="002E5DFF" w:rsidP="002E5DFF">
            <w:r>
              <w:t>(7-0).</w:t>
            </w:r>
          </w:p>
          <w:p w:rsidR="002E5DFF" w:rsidRDefault="002E5DFF" w:rsidP="002E5DFF"/>
          <w:p w:rsidR="002E5DFF" w:rsidRDefault="002E5DFF" w:rsidP="002E5DFF"/>
          <w:p w:rsidR="00013737" w:rsidRDefault="0054526D" w:rsidP="002E5DFF">
            <w:r>
              <w:t xml:space="preserve">The meeting was adjourned at </w:t>
            </w:r>
            <w:r w:rsidR="002E5DFF">
              <w:t>9</w:t>
            </w:r>
            <w:r>
              <w:t>:</w:t>
            </w:r>
            <w:r w:rsidR="002E5DFF">
              <w:t>00</w:t>
            </w:r>
            <w:r>
              <w:t>pm.</w:t>
            </w:r>
          </w:p>
        </w:tc>
      </w:tr>
    </w:tbl>
    <w:p w:rsidR="001F782A" w:rsidRDefault="00D84B83" w:rsidP="00013737">
      <w:r>
        <w:br/>
      </w:r>
    </w:p>
    <w:sectPr w:rsidR="001F782A" w:rsidSect="001F782A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A5" w:rsidRDefault="002F56A5" w:rsidP="001F782A">
      <w:pPr>
        <w:spacing w:after="0" w:line="240" w:lineRule="auto"/>
      </w:pPr>
      <w:r>
        <w:separator/>
      </w:r>
    </w:p>
  </w:endnote>
  <w:endnote w:type="continuationSeparator" w:id="0">
    <w:p w:rsidR="002F56A5" w:rsidRDefault="002F56A5" w:rsidP="001F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A5" w:rsidRDefault="002F56A5" w:rsidP="001F782A">
      <w:pPr>
        <w:spacing w:after="0" w:line="240" w:lineRule="auto"/>
      </w:pPr>
      <w:r>
        <w:separator/>
      </w:r>
    </w:p>
  </w:footnote>
  <w:footnote w:type="continuationSeparator" w:id="0">
    <w:p w:rsidR="002F56A5" w:rsidRDefault="002F56A5" w:rsidP="001F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82A" w:rsidRPr="001F782A" w:rsidRDefault="001F782A" w:rsidP="001F782A">
    <w:pPr>
      <w:tabs>
        <w:tab w:val="right" w:pos="13950"/>
      </w:tabs>
      <w:spacing w:after="0" w:line="240" w:lineRule="auto"/>
      <w:ind w:left="1800"/>
      <w:rPr>
        <w:rFonts w:ascii="Arial" w:eastAsia="Calibri" w:hAnsi="Arial" w:cs="Arial"/>
      </w:rPr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0" wp14:anchorId="0F3AF948" wp14:editId="6479F002">
          <wp:simplePos x="0" y="0"/>
          <wp:positionH relativeFrom="column">
            <wp:posOffset>9525</wp:posOffset>
          </wp:positionH>
          <wp:positionV relativeFrom="paragraph">
            <wp:posOffset>17780</wp:posOffset>
          </wp:positionV>
          <wp:extent cx="914400" cy="914400"/>
          <wp:effectExtent l="0" t="0" r="0" b="0"/>
          <wp:wrapNone/>
          <wp:docPr id="1" name="Picture 1" descr="SEAL_color4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_color4i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795">
      <w:rPr>
        <w:rFonts w:ascii="Arial" w:eastAsia="Calibri" w:hAnsi="Arial" w:cs="Arial"/>
        <w:b/>
        <w:sz w:val="40"/>
        <w:szCs w:val="40"/>
        <w:lang w:val="en-GB"/>
      </w:rPr>
      <w:t>Draft</w:t>
    </w:r>
    <w:r w:rsidRPr="001F782A">
      <w:rPr>
        <w:rFonts w:ascii="Arial" w:eastAsia="Calibri" w:hAnsi="Arial" w:cs="Arial"/>
        <w:b/>
        <w:sz w:val="40"/>
        <w:szCs w:val="40"/>
        <w:lang w:val="en-GB"/>
      </w:rPr>
      <w:tab/>
    </w:r>
  </w:p>
  <w:p w:rsidR="001F782A" w:rsidRPr="001F782A" w:rsidRDefault="001F782A" w:rsidP="001F782A">
    <w:pPr>
      <w:tabs>
        <w:tab w:val="right" w:pos="13950"/>
      </w:tabs>
      <w:spacing w:before="120" w:after="0" w:line="240" w:lineRule="auto"/>
      <w:ind w:left="1800"/>
      <w:rPr>
        <w:rFonts w:ascii="Arial" w:eastAsia="Calibri" w:hAnsi="Arial" w:cs="Arial"/>
      </w:rPr>
    </w:pPr>
    <w:r w:rsidRPr="001F782A">
      <w:rPr>
        <w:rFonts w:ascii="Arial" w:eastAsia="Calibri" w:hAnsi="Arial" w:cs="Arial"/>
        <w:b/>
        <w:sz w:val="40"/>
        <w:szCs w:val="40"/>
        <w:lang w:val="en-GB"/>
      </w:rPr>
      <w:t>Quick Report</w:t>
    </w:r>
  </w:p>
  <w:p w:rsidR="001F782A" w:rsidRPr="001F782A" w:rsidRDefault="001F782A" w:rsidP="001F782A">
    <w:pPr>
      <w:keepNext/>
      <w:spacing w:after="0" w:line="240" w:lineRule="auto"/>
      <w:ind w:left="1800"/>
      <w:outlineLvl w:val="1"/>
      <w:rPr>
        <w:rFonts w:ascii="Arial" w:eastAsia="Times New Roman" w:hAnsi="Arial" w:cs="Arial"/>
        <w:b/>
        <w:i/>
        <w:sz w:val="40"/>
        <w:szCs w:val="40"/>
      </w:rPr>
    </w:pPr>
    <w:r w:rsidRPr="001F782A">
      <w:rPr>
        <w:rFonts w:ascii="Arial" w:eastAsia="Times New Roman" w:hAnsi="Arial" w:cs="Arial"/>
        <w:b/>
        <w:i/>
        <w:sz w:val="32"/>
        <w:szCs w:val="40"/>
      </w:rPr>
      <w:t>Human Services Advisory Board</w:t>
    </w:r>
  </w:p>
  <w:p w:rsidR="001F782A" w:rsidRPr="001F782A" w:rsidRDefault="001F782A" w:rsidP="001F782A">
    <w:pPr>
      <w:tabs>
        <w:tab w:val="center" w:pos="4513"/>
        <w:tab w:val="right" w:pos="9026"/>
      </w:tabs>
      <w:spacing w:after="280"/>
      <w:rPr>
        <w:rFonts w:ascii="Calibri" w:eastAsia="Calibri" w:hAnsi="Calibri" w:cs="Times New Roman"/>
        <w:lang w:val="x-none"/>
      </w:rPr>
    </w:pPr>
  </w:p>
  <w:p w:rsidR="001F782A" w:rsidRDefault="001F78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32279"/>
    <w:multiLevelType w:val="hybridMultilevel"/>
    <w:tmpl w:val="51F80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2A"/>
    <w:rsid w:val="00013737"/>
    <w:rsid w:val="00053185"/>
    <w:rsid w:val="000E5ACC"/>
    <w:rsid w:val="0010213A"/>
    <w:rsid w:val="001174E5"/>
    <w:rsid w:val="00130CF0"/>
    <w:rsid w:val="0014767D"/>
    <w:rsid w:val="0017601A"/>
    <w:rsid w:val="001F782A"/>
    <w:rsid w:val="00200B7F"/>
    <w:rsid w:val="0020793E"/>
    <w:rsid w:val="0021284B"/>
    <w:rsid w:val="0027678D"/>
    <w:rsid w:val="002804C3"/>
    <w:rsid w:val="002A2D30"/>
    <w:rsid w:val="002C17B8"/>
    <w:rsid w:val="002C4281"/>
    <w:rsid w:val="002E57E4"/>
    <w:rsid w:val="002E5DFF"/>
    <w:rsid w:val="002F32EC"/>
    <w:rsid w:val="002F56A5"/>
    <w:rsid w:val="00355E49"/>
    <w:rsid w:val="00362795"/>
    <w:rsid w:val="003A433A"/>
    <w:rsid w:val="003B02F0"/>
    <w:rsid w:val="003B7C97"/>
    <w:rsid w:val="00437100"/>
    <w:rsid w:val="00455C7A"/>
    <w:rsid w:val="00465807"/>
    <w:rsid w:val="00480F30"/>
    <w:rsid w:val="004A31D7"/>
    <w:rsid w:val="004A6370"/>
    <w:rsid w:val="004B3AE3"/>
    <w:rsid w:val="004C6DBA"/>
    <w:rsid w:val="004D07E4"/>
    <w:rsid w:val="00514AD1"/>
    <w:rsid w:val="00522207"/>
    <w:rsid w:val="005232EB"/>
    <w:rsid w:val="00526B24"/>
    <w:rsid w:val="00535BE1"/>
    <w:rsid w:val="00545010"/>
    <w:rsid w:val="0054526D"/>
    <w:rsid w:val="005723A9"/>
    <w:rsid w:val="00595601"/>
    <w:rsid w:val="005D6367"/>
    <w:rsid w:val="00626E9D"/>
    <w:rsid w:val="00642E30"/>
    <w:rsid w:val="006513DB"/>
    <w:rsid w:val="0065514F"/>
    <w:rsid w:val="006D7917"/>
    <w:rsid w:val="006F0769"/>
    <w:rsid w:val="00714293"/>
    <w:rsid w:val="007260AE"/>
    <w:rsid w:val="00747112"/>
    <w:rsid w:val="007D05BE"/>
    <w:rsid w:val="007F35E2"/>
    <w:rsid w:val="007F55BE"/>
    <w:rsid w:val="00851CBF"/>
    <w:rsid w:val="00855D93"/>
    <w:rsid w:val="008777FD"/>
    <w:rsid w:val="008A3470"/>
    <w:rsid w:val="008C4AC4"/>
    <w:rsid w:val="008C7A83"/>
    <w:rsid w:val="008F74F7"/>
    <w:rsid w:val="00A016A4"/>
    <w:rsid w:val="00A134C7"/>
    <w:rsid w:val="00A40616"/>
    <w:rsid w:val="00A566A1"/>
    <w:rsid w:val="00A94678"/>
    <w:rsid w:val="00B07E55"/>
    <w:rsid w:val="00B20A77"/>
    <w:rsid w:val="00B31BDF"/>
    <w:rsid w:val="00BA782F"/>
    <w:rsid w:val="00BD1389"/>
    <w:rsid w:val="00C03C18"/>
    <w:rsid w:val="00C14D5F"/>
    <w:rsid w:val="00C15E98"/>
    <w:rsid w:val="00CF144F"/>
    <w:rsid w:val="00D20F14"/>
    <w:rsid w:val="00D84B83"/>
    <w:rsid w:val="00DA272A"/>
    <w:rsid w:val="00DB336A"/>
    <w:rsid w:val="00DE7EA6"/>
    <w:rsid w:val="00E4708D"/>
    <w:rsid w:val="00E504C6"/>
    <w:rsid w:val="00E75C67"/>
    <w:rsid w:val="00F17AB6"/>
    <w:rsid w:val="00F66704"/>
    <w:rsid w:val="00F93619"/>
    <w:rsid w:val="00FD6E93"/>
    <w:rsid w:val="00F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2A06050D-F477-450C-AA5F-7C16C06A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2A"/>
  </w:style>
  <w:style w:type="paragraph" w:styleId="Footer">
    <w:name w:val="footer"/>
    <w:basedOn w:val="Normal"/>
    <w:link w:val="FooterChar"/>
    <w:uiPriority w:val="99"/>
    <w:unhideWhenUsed/>
    <w:rsid w:val="001F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2A"/>
  </w:style>
  <w:style w:type="table" w:styleId="TableGrid">
    <w:name w:val="Table Grid"/>
    <w:basedOn w:val="TableNormal"/>
    <w:uiPriority w:val="59"/>
    <w:rsid w:val="001F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7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thompson\Desktop\2017-2018%20HSAB%20Funding%20Recommenda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194E-0402-4724-B400-6055A751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Chapel Hill Police Department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Thompson</dc:creator>
  <cp:lastModifiedBy>Jackie Thompson</cp:lastModifiedBy>
  <cp:revision>6</cp:revision>
  <cp:lastPrinted>2017-03-28T17:16:00Z</cp:lastPrinted>
  <dcterms:created xsi:type="dcterms:W3CDTF">2017-05-11T14:45:00Z</dcterms:created>
  <dcterms:modified xsi:type="dcterms:W3CDTF">2017-05-24T20:06:00Z</dcterms:modified>
</cp:coreProperties>
</file>