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6DFD0" w14:textId="77777777" w:rsidR="002A4D73" w:rsidRDefault="00BC3992" w:rsidP="00BC3992">
      <w:pPr>
        <w:rPr>
          <w:rFonts w:asciiTheme="minorHAnsi" w:eastAsia="Times New Roman" w:hAnsiTheme="minorHAnsi" w:cstheme="minorHAnsi"/>
          <w:b/>
          <w:bCs/>
          <w:sz w:val="28"/>
        </w:rPr>
      </w:pPr>
      <w:r w:rsidRPr="00DD40D4">
        <w:rPr>
          <w:rFonts w:asciiTheme="minorHAnsi" w:eastAsia="Times New Roman" w:hAnsiTheme="minorHAnsi" w:cstheme="minorHAnsi"/>
          <w:b/>
          <w:bCs/>
          <w:sz w:val="28"/>
          <w:u w:val="single"/>
        </w:rPr>
        <w:t>ITEM #</w:t>
      </w:r>
      <w:r w:rsidR="002A4D73">
        <w:rPr>
          <w:rFonts w:asciiTheme="minorHAnsi" w:eastAsia="Times New Roman" w:hAnsiTheme="minorHAnsi" w:cstheme="minorHAnsi"/>
          <w:b/>
          <w:bCs/>
          <w:sz w:val="28"/>
          <w:u w:val="single"/>
        </w:rPr>
        <w:t>11</w:t>
      </w:r>
      <w:r w:rsidRPr="00DD40D4">
        <w:rPr>
          <w:rFonts w:asciiTheme="minorHAnsi" w:eastAsia="Times New Roman" w:hAnsiTheme="minorHAnsi" w:cstheme="minorHAnsi"/>
          <w:b/>
          <w:bCs/>
          <w:sz w:val="28"/>
          <w:u w:val="single"/>
        </w:rPr>
        <w:t>:</w:t>
      </w:r>
      <w:r w:rsidRPr="00DD40D4">
        <w:rPr>
          <w:rFonts w:asciiTheme="minorHAnsi" w:eastAsia="Times New Roman" w:hAnsiTheme="minorHAnsi" w:cstheme="minorHAnsi"/>
          <w:b/>
          <w:bCs/>
          <w:sz w:val="28"/>
        </w:rPr>
        <w:t xml:space="preserve"> </w:t>
      </w:r>
      <w:r w:rsidR="002A4D73" w:rsidRPr="002A4D73">
        <w:rPr>
          <w:rFonts w:asciiTheme="minorHAnsi" w:eastAsia="Times New Roman" w:hAnsiTheme="minorHAnsi" w:cstheme="minorHAnsi"/>
          <w:b/>
          <w:bCs/>
          <w:sz w:val="28"/>
        </w:rPr>
        <w:t>Discussion and Consideration of an Application for Zoning Atlas Amendment - Homestead Road Active Adult Housing, 2217 Homestead Road</w:t>
      </w:r>
    </w:p>
    <w:p w14:paraId="31C00BBE" w14:textId="3CF42FBC" w:rsidR="00BC3992" w:rsidRPr="00F467CE" w:rsidRDefault="002A4D73" w:rsidP="002A4D73">
      <w:pPr>
        <w:spacing w:before="120"/>
        <w:rPr>
          <w:rFonts w:asciiTheme="minorHAnsi" w:eastAsia="Times New Roman" w:hAnsiTheme="minorHAnsi" w:cstheme="minorHAnsi"/>
          <w:b/>
          <w:bCs/>
          <w:u w:val="single"/>
        </w:rPr>
      </w:pPr>
      <w:r w:rsidRPr="00DD40D4">
        <w:rPr>
          <w:rFonts w:asciiTheme="minorHAnsi" w:eastAsia="Times New Roman" w:hAnsiTheme="minorHAnsi" w:cstheme="minorHAnsi"/>
          <w:b/>
          <w:bCs/>
          <w:sz w:val="28"/>
          <w:u w:val="single"/>
        </w:rPr>
        <w:t>ITEM #</w:t>
      </w:r>
      <w:r>
        <w:rPr>
          <w:rFonts w:asciiTheme="minorHAnsi" w:eastAsia="Times New Roman" w:hAnsiTheme="minorHAnsi" w:cstheme="minorHAnsi"/>
          <w:b/>
          <w:bCs/>
          <w:sz w:val="28"/>
          <w:u w:val="single"/>
        </w:rPr>
        <w:t>12</w:t>
      </w:r>
      <w:r w:rsidRPr="00DD40D4">
        <w:rPr>
          <w:rFonts w:asciiTheme="minorHAnsi" w:eastAsia="Times New Roman" w:hAnsiTheme="minorHAnsi" w:cstheme="minorHAnsi"/>
          <w:b/>
          <w:bCs/>
          <w:sz w:val="28"/>
          <w:u w:val="single"/>
        </w:rPr>
        <w:t>:</w:t>
      </w:r>
      <w:r w:rsidRPr="00DD40D4">
        <w:rPr>
          <w:rFonts w:asciiTheme="minorHAnsi" w:eastAsia="Times New Roman" w:hAnsiTheme="minorHAnsi" w:cstheme="minorHAnsi"/>
          <w:b/>
          <w:bCs/>
          <w:sz w:val="28"/>
        </w:rPr>
        <w:t xml:space="preserve"> </w:t>
      </w:r>
      <w:r w:rsidRPr="002A4D73">
        <w:rPr>
          <w:rFonts w:asciiTheme="minorHAnsi" w:eastAsia="Times New Roman" w:hAnsiTheme="minorHAnsi" w:cstheme="minorHAnsi"/>
          <w:b/>
          <w:bCs/>
          <w:sz w:val="28"/>
        </w:rPr>
        <w:t>Discuss and Consider an Application for Special Use Permit - Homestead Road Active Adults Housing, 2217 Homestead Road</w:t>
      </w:r>
      <w:r w:rsidR="00BC3992" w:rsidRPr="00DD40D4">
        <w:rPr>
          <w:rFonts w:asciiTheme="minorHAnsi" w:eastAsia="Times New Roman" w:hAnsiTheme="minorHAnsi" w:cstheme="minorHAnsi"/>
          <w:b/>
          <w:bCs/>
          <w:sz w:val="28"/>
        </w:rPr>
        <w:br/>
      </w:r>
    </w:p>
    <w:p w14:paraId="2F8F4859" w14:textId="77777777" w:rsidR="00BC3992" w:rsidRPr="00F467CE" w:rsidRDefault="00BC3992" w:rsidP="00BC3992">
      <w:pPr>
        <w:rPr>
          <w:rFonts w:asciiTheme="minorHAnsi" w:eastAsia="Times New Roman" w:hAnsiTheme="minorHAnsi" w:cstheme="minorHAnsi"/>
          <w:b/>
          <w:bCs/>
        </w:rPr>
      </w:pPr>
    </w:p>
    <w:p w14:paraId="00889C27" w14:textId="77777777" w:rsidR="003B4243" w:rsidRPr="003B4243" w:rsidRDefault="00BC3992" w:rsidP="003B4243">
      <w:pPr>
        <w:rPr>
          <w:rFonts w:asciiTheme="minorHAnsi" w:eastAsia="Times New Roman" w:hAnsiTheme="minorHAnsi" w:cstheme="minorHAnsi"/>
          <w:bCs/>
        </w:rPr>
      </w:pPr>
      <w:r w:rsidRPr="00F467CE">
        <w:rPr>
          <w:rFonts w:asciiTheme="minorHAnsi" w:eastAsia="Times New Roman" w:hAnsiTheme="minorHAnsi" w:cstheme="minorHAnsi"/>
          <w:b/>
          <w:bCs/>
          <w:u w:val="single"/>
        </w:rPr>
        <w:t>Council Question</w:t>
      </w:r>
      <w:r w:rsidRPr="00F467CE">
        <w:rPr>
          <w:rFonts w:asciiTheme="minorHAnsi" w:eastAsia="Times New Roman" w:hAnsiTheme="minorHAnsi" w:cstheme="minorHAnsi"/>
          <w:b/>
          <w:bCs/>
        </w:rPr>
        <w:t xml:space="preserve">: </w:t>
      </w:r>
      <w:r w:rsidR="003B4243" w:rsidRPr="003B4243">
        <w:rPr>
          <w:rFonts w:asciiTheme="minorHAnsi" w:eastAsia="Times New Roman" w:hAnsiTheme="minorHAnsi" w:cstheme="minorHAnsi"/>
          <w:bCs/>
        </w:rPr>
        <w:t>Can we strengthen the language in the SUP, like we would in a development agreement to specify:</w:t>
      </w:r>
    </w:p>
    <w:p w14:paraId="13DB3D57" w14:textId="77777777" w:rsidR="003B4243" w:rsidRPr="003B4243" w:rsidRDefault="003B4243" w:rsidP="00B96115">
      <w:pPr>
        <w:ind w:left="720"/>
        <w:rPr>
          <w:rFonts w:asciiTheme="minorHAnsi" w:eastAsia="Times New Roman" w:hAnsiTheme="minorHAnsi" w:cstheme="minorHAnsi"/>
          <w:bCs/>
        </w:rPr>
      </w:pPr>
      <w:r w:rsidRPr="003B4243">
        <w:rPr>
          <w:rFonts w:asciiTheme="minorHAnsi" w:eastAsia="Times New Roman" w:hAnsiTheme="minorHAnsi" w:cstheme="minorHAnsi"/>
          <w:bCs/>
        </w:rPr>
        <w:t xml:space="preserve">-- </w:t>
      </w:r>
      <w:proofErr w:type="gramStart"/>
      <w:r w:rsidRPr="003B4243">
        <w:rPr>
          <w:rFonts w:asciiTheme="minorHAnsi" w:eastAsia="Times New Roman" w:hAnsiTheme="minorHAnsi" w:cstheme="minorHAnsi"/>
          <w:bCs/>
        </w:rPr>
        <w:t>lease</w:t>
      </w:r>
      <w:proofErr w:type="gramEnd"/>
      <w:r w:rsidRPr="003B4243">
        <w:rPr>
          <w:rFonts w:asciiTheme="minorHAnsi" w:eastAsia="Times New Roman" w:hAnsiTheme="minorHAnsi" w:cstheme="minorHAnsi"/>
          <w:bCs/>
        </w:rPr>
        <w:t xml:space="preserve"> signer must be 55 years old or older and must live in the unit;</w:t>
      </w:r>
    </w:p>
    <w:p w14:paraId="5CCCFCC9" w14:textId="77777777" w:rsidR="003B4243" w:rsidRPr="003B4243" w:rsidRDefault="003B4243" w:rsidP="00B96115">
      <w:pPr>
        <w:ind w:left="720"/>
        <w:rPr>
          <w:rFonts w:asciiTheme="minorHAnsi" w:eastAsia="Times New Roman" w:hAnsiTheme="minorHAnsi" w:cstheme="minorHAnsi"/>
          <w:bCs/>
        </w:rPr>
      </w:pPr>
      <w:r w:rsidRPr="003B4243">
        <w:rPr>
          <w:rFonts w:asciiTheme="minorHAnsi" w:eastAsia="Times New Roman" w:hAnsiTheme="minorHAnsi" w:cstheme="minorHAnsi"/>
          <w:bCs/>
        </w:rPr>
        <w:t xml:space="preserve">-- </w:t>
      </w:r>
      <w:proofErr w:type="gramStart"/>
      <w:r w:rsidRPr="003B4243">
        <w:rPr>
          <w:rFonts w:asciiTheme="minorHAnsi" w:eastAsia="Times New Roman" w:hAnsiTheme="minorHAnsi" w:cstheme="minorHAnsi"/>
          <w:bCs/>
        </w:rPr>
        <w:t>how</w:t>
      </w:r>
      <w:proofErr w:type="gramEnd"/>
      <w:r w:rsidRPr="003B4243">
        <w:rPr>
          <w:rFonts w:asciiTheme="minorHAnsi" w:eastAsia="Times New Roman" w:hAnsiTheme="minorHAnsi" w:cstheme="minorHAnsi"/>
          <w:bCs/>
        </w:rPr>
        <w:t xml:space="preserve"> age will be verified, and how it will be enforced;</w:t>
      </w:r>
    </w:p>
    <w:p w14:paraId="2CC07448" w14:textId="3F0A899E" w:rsidR="00BC3992" w:rsidRPr="00EC30CA" w:rsidRDefault="003B4243" w:rsidP="00B96115">
      <w:pPr>
        <w:ind w:left="720"/>
        <w:rPr>
          <w:rFonts w:asciiTheme="minorHAnsi" w:eastAsia="Times New Roman" w:hAnsiTheme="minorHAnsi" w:cstheme="minorHAnsi"/>
          <w:bCs/>
        </w:rPr>
      </w:pPr>
      <w:r w:rsidRPr="003B4243">
        <w:rPr>
          <w:rFonts w:asciiTheme="minorHAnsi" w:eastAsia="Times New Roman" w:hAnsiTheme="minorHAnsi" w:cstheme="minorHAnsi"/>
          <w:bCs/>
        </w:rPr>
        <w:t xml:space="preserve">-- </w:t>
      </w:r>
      <w:proofErr w:type="gramStart"/>
      <w:r w:rsidRPr="003B4243">
        <w:rPr>
          <w:rFonts w:asciiTheme="minorHAnsi" w:eastAsia="Times New Roman" w:hAnsiTheme="minorHAnsi" w:cstheme="minorHAnsi"/>
          <w:bCs/>
        </w:rPr>
        <w:t>no</w:t>
      </w:r>
      <w:proofErr w:type="gramEnd"/>
      <w:r w:rsidRPr="003B4243">
        <w:rPr>
          <w:rFonts w:asciiTheme="minorHAnsi" w:eastAsia="Times New Roman" w:hAnsiTheme="minorHAnsi" w:cstheme="minorHAnsi"/>
          <w:bCs/>
        </w:rPr>
        <w:t xml:space="preserve"> subletting allowed.</w:t>
      </w:r>
    </w:p>
    <w:p w14:paraId="2E05466D" w14:textId="6E79D1FF" w:rsidR="007C22B5" w:rsidRDefault="00BC3992" w:rsidP="002A4D73">
      <w:pPr>
        <w:spacing w:before="120" w:after="120"/>
        <w:rPr>
          <w:rFonts w:asciiTheme="minorHAnsi" w:hAnsiTheme="minorHAnsi" w:cstheme="minorHAnsi"/>
          <w:i/>
        </w:rPr>
      </w:pPr>
      <w:r w:rsidRPr="00EF3337">
        <w:rPr>
          <w:rFonts w:asciiTheme="minorHAnsi" w:hAnsiTheme="minorHAnsi" w:cstheme="minorHAnsi"/>
          <w:b/>
          <w:bCs/>
          <w:i/>
          <w:iCs/>
          <w:u w:val="single"/>
        </w:rPr>
        <w:t>Staff Response</w:t>
      </w:r>
      <w:r w:rsidRPr="003B7A8A">
        <w:rPr>
          <w:rFonts w:asciiTheme="minorHAnsi" w:hAnsiTheme="minorHAnsi" w:cstheme="minorHAnsi"/>
          <w:i/>
        </w:rPr>
        <w:t xml:space="preserve">: </w:t>
      </w:r>
      <w:r w:rsidR="0091045A" w:rsidRPr="0091045A">
        <w:rPr>
          <w:rFonts w:asciiTheme="minorHAnsi" w:hAnsiTheme="minorHAnsi" w:cstheme="minorHAnsi"/>
          <w:i/>
        </w:rPr>
        <w:t xml:space="preserve">The revised documents which the Council will receive </w:t>
      </w:r>
      <w:r w:rsidR="0091045A">
        <w:rPr>
          <w:rFonts w:asciiTheme="minorHAnsi" w:hAnsiTheme="minorHAnsi" w:cstheme="minorHAnsi"/>
          <w:i/>
        </w:rPr>
        <w:t>prior to the meeting</w:t>
      </w:r>
      <w:r w:rsidR="0091045A" w:rsidRPr="0091045A">
        <w:rPr>
          <w:rFonts w:asciiTheme="minorHAnsi" w:hAnsiTheme="minorHAnsi" w:cstheme="minorHAnsi"/>
          <w:i/>
        </w:rPr>
        <w:t xml:space="preserve"> will incorporate adjustments to the draft resolution of approval for the special use permit.  The adjustments will include changes drafted by the staff based on what the applicants said they are willing to agree to after the question was posed to them.</w:t>
      </w:r>
      <w:r w:rsidR="007C22B5" w:rsidRPr="007C22B5">
        <w:rPr>
          <w:rFonts w:asciiTheme="minorHAnsi" w:hAnsiTheme="minorHAnsi" w:cstheme="minorHAnsi"/>
          <w:i/>
        </w:rPr>
        <w:t xml:space="preserve"> </w:t>
      </w:r>
    </w:p>
    <w:p w14:paraId="133ADCD5" w14:textId="77777777" w:rsidR="002A4D73" w:rsidRDefault="002A4D73" w:rsidP="002A4D73">
      <w:pPr>
        <w:spacing w:before="120" w:after="120"/>
        <w:rPr>
          <w:rFonts w:asciiTheme="minorHAnsi" w:hAnsiTheme="minorHAnsi" w:cstheme="minorHAnsi"/>
          <w:i/>
        </w:rPr>
      </w:pPr>
    </w:p>
    <w:p w14:paraId="65DB1732" w14:textId="4ADAA965" w:rsidR="003B4243" w:rsidRPr="00EC30CA" w:rsidRDefault="003B4243" w:rsidP="003B4243">
      <w:pPr>
        <w:rPr>
          <w:rFonts w:asciiTheme="minorHAnsi" w:eastAsia="Times New Roman" w:hAnsiTheme="minorHAnsi" w:cstheme="minorHAnsi"/>
          <w:bCs/>
        </w:rPr>
      </w:pPr>
      <w:r w:rsidRPr="00F467CE">
        <w:rPr>
          <w:rFonts w:asciiTheme="minorHAnsi" w:eastAsia="Times New Roman" w:hAnsiTheme="minorHAnsi" w:cstheme="minorHAnsi"/>
          <w:b/>
          <w:bCs/>
          <w:u w:val="single"/>
        </w:rPr>
        <w:t>Council Question</w:t>
      </w:r>
      <w:r w:rsidRPr="00F467CE">
        <w:rPr>
          <w:rFonts w:asciiTheme="minorHAnsi" w:eastAsia="Times New Roman" w:hAnsiTheme="minorHAnsi" w:cstheme="minorHAnsi"/>
          <w:b/>
          <w:bCs/>
        </w:rPr>
        <w:t xml:space="preserve">: </w:t>
      </w:r>
      <w:r w:rsidR="0091045A">
        <w:rPr>
          <w:rFonts w:asciiTheme="minorHAnsi" w:eastAsia="Times New Roman" w:hAnsiTheme="minorHAnsi" w:cstheme="minorHAnsi"/>
          <w:bCs/>
        </w:rPr>
        <w:t>T</w:t>
      </w:r>
      <w:r w:rsidRPr="003B4243">
        <w:rPr>
          <w:rFonts w:asciiTheme="minorHAnsi" w:eastAsia="Times New Roman" w:hAnsiTheme="minorHAnsi" w:cstheme="minorHAnsi"/>
          <w:bCs/>
        </w:rPr>
        <w:t>he copies of the deeds on pp. 165-168 talking about the 2 acres and the correction, does that explain the discrepancy in our materials that in most places refers to the parcel as 15.76 acres, but in one instance (p. 186) refers to it as 17.1 acres? Which is correct?</w:t>
      </w:r>
    </w:p>
    <w:p w14:paraId="2115D34D" w14:textId="3DF0F710" w:rsidR="003B4243" w:rsidRDefault="003B4243" w:rsidP="003B4243">
      <w:pPr>
        <w:spacing w:before="120" w:after="120"/>
        <w:rPr>
          <w:rFonts w:asciiTheme="minorHAnsi" w:hAnsiTheme="minorHAnsi" w:cstheme="minorHAnsi"/>
          <w:i/>
        </w:rPr>
      </w:pPr>
      <w:r w:rsidRPr="00EF3337">
        <w:rPr>
          <w:rFonts w:asciiTheme="minorHAnsi" w:hAnsiTheme="minorHAnsi" w:cstheme="minorHAnsi"/>
          <w:b/>
          <w:bCs/>
          <w:i/>
          <w:iCs/>
          <w:u w:val="single"/>
        </w:rPr>
        <w:t>Staff Response</w:t>
      </w:r>
      <w:r w:rsidRPr="003B7A8A">
        <w:rPr>
          <w:rFonts w:asciiTheme="minorHAnsi" w:hAnsiTheme="minorHAnsi" w:cstheme="minorHAnsi"/>
          <w:i/>
        </w:rPr>
        <w:t xml:space="preserve">: </w:t>
      </w:r>
      <w:r w:rsidR="00942D4F" w:rsidRPr="00942D4F">
        <w:rPr>
          <w:rFonts w:asciiTheme="minorHAnsi" w:hAnsiTheme="minorHAnsi" w:cstheme="minorHAnsi"/>
          <w:i/>
        </w:rPr>
        <w:t>The difference in the two acreage numbers is a result of the Town’s rules on calculating acreage.  The net land area is 15.76 acres. The gross land area includes credit for right of way and is 17.1 acres.</w:t>
      </w:r>
      <w:r w:rsidRPr="007C22B5">
        <w:rPr>
          <w:rFonts w:asciiTheme="minorHAnsi" w:hAnsiTheme="minorHAnsi" w:cstheme="minorHAnsi"/>
          <w:i/>
        </w:rPr>
        <w:t xml:space="preserve"> </w:t>
      </w:r>
    </w:p>
    <w:p w14:paraId="5D57E74B" w14:textId="77777777" w:rsidR="003B4243" w:rsidRDefault="003B4243" w:rsidP="003B4243">
      <w:pPr>
        <w:spacing w:before="120" w:after="120"/>
        <w:rPr>
          <w:rFonts w:asciiTheme="minorHAnsi" w:hAnsiTheme="minorHAnsi" w:cstheme="minorHAnsi"/>
          <w:i/>
        </w:rPr>
      </w:pPr>
    </w:p>
    <w:p w14:paraId="24857C67" w14:textId="00ABB059" w:rsidR="003B4243" w:rsidRPr="00EC30CA" w:rsidRDefault="003B4243" w:rsidP="003B4243">
      <w:pPr>
        <w:rPr>
          <w:rFonts w:asciiTheme="minorHAnsi" w:eastAsia="Times New Roman" w:hAnsiTheme="minorHAnsi" w:cstheme="minorHAnsi"/>
          <w:bCs/>
        </w:rPr>
      </w:pPr>
      <w:r w:rsidRPr="00F467CE">
        <w:rPr>
          <w:rFonts w:asciiTheme="minorHAnsi" w:eastAsia="Times New Roman" w:hAnsiTheme="minorHAnsi" w:cstheme="minorHAnsi"/>
          <w:b/>
          <w:bCs/>
          <w:u w:val="single"/>
        </w:rPr>
        <w:t>Council Question</w:t>
      </w:r>
      <w:r w:rsidRPr="00F467CE">
        <w:rPr>
          <w:rFonts w:asciiTheme="minorHAnsi" w:eastAsia="Times New Roman" w:hAnsiTheme="minorHAnsi" w:cstheme="minorHAnsi"/>
          <w:b/>
          <w:bCs/>
        </w:rPr>
        <w:t xml:space="preserve">: </w:t>
      </w:r>
      <w:r w:rsidRPr="003B4243">
        <w:rPr>
          <w:rFonts w:asciiTheme="minorHAnsi" w:eastAsia="Times New Roman" w:hAnsiTheme="minorHAnsi" w:cstheme="minorHAnsi"/>
          <w:bCs/>
        </w:rPr>
        <w:t xml:space="preserve">The new recommendation from staff is a one-way connection from the Courtyards to the new development. Do we have any estimates of how many daily trips </w:t>
      </w:r>
      <w:proofErr w:type="gramStart"/>
      <w:r w:rsidRPr="003B4243">
        <w:rPr>
          <w:rFonts w:asciiTheme="minorHAnsi" w:eastAsia="Times New Roman" w:hAnsiTheme="minorHAnsi" w:cstheme="minorHAnsi"/>
          <w:bCs/>
        </w:rPr>
        <w:t>through</w:t>
      </w:r>
      <w:proofErr w:type="gramEnd"/>
      <w:r w:rsidRPr="003B4243">
        <w:rPr>
          <w:rFonts w:asciiTheme="minorHAnsi" w:eastAsia="Times New Roman" w:hAnsiTheme="minorHAnsi" w:cstheme="minorHAnsi"/>
          <w:bCs/>
        </w:rPr>
        <w:t xml:space="preserve"> the</w:t>
      </w:r>
      <w:r>
        <w:rPr>
          <w:rFonts w:asciiTheme="minorHAnsi" w:eastAsia="Times New Roman" w:hAnsiTheme="minorHAnsi" w:cstheme="minorHAnsi"/>
          <w:bCs/>
        </w:rPr>
        <w:t xml:space="preserve"> Courtyards this might generate</w:t>
      </w:r>
      <w:r w:rsidRPr="003B4243">
        <w:rPr>
          <w:rFonts w:asciiTheme="minorHAnsi" w:eastAsia="Times New Roman" w:hAnsiTheme="minorHAnsi" w:cstheme="minorHAnsi"/>
          <w:bCs/>
        </w:rPr>
        <w:t>?</w:t>
      </w:r>
    </w:p>
    <w:p w14:paraId="30023E41" w14:textId="69D15518" w:rsidR="003B4243" w:rsidRDefault="003B4243" w:rsidP="003B4243">
      <w:pPr>
        <w:spacing w:before="120" w:after="120"/>
        <w:rPr>
          <w:rFonts w:asciiTheme="minorHAnsi" w:hAnsiTheme="minorHAnsi" w:cstheme="minorHAnsi"/>
          <w:i/>
        </w:rPr>
      </w:pPr>
      <w:r w:rsidRPr="00EF3337">
        <w:rPr>
          <w:rFonts w:asciiTheme="minorHAnsi" w:hAnsiTheme="minorHAnsi" w:cstheme="minorHAnsi"/>
          <w:b/>
          <w:bCs/>
          <w:i/>
          <w:iCs/>
          <w:u w:val="single"/>
        </w:rPr>
        <w:t>Staff Response</w:t>
      </w:r>
      <w:r w:rsidRPr="003B7A8A">
        <w:rPr>
          <w:rFonts w:asciiTheme="minorHAnsi" w:hAnsiTheme="minorHAnsi" w:cstheme="minorHAnsi"/>
          <w:i/>
        </w:rPr>
        <w:t xml:space="preserve">: </w:t>
      </w:r>
      <w:r w:rsidR="0091045A" w:rsidRPr="0091045A">
        <w:rPr>
          <w:rFonts w:asciiTheme="minorHAnsi" w:hAnsiTheme="minorHAnsi" w:cstheme="minorHAnsi"/>
          <w:i/>
        </w:rPr>
        <w:t>As a two-way proposal, staff had estimated approximately 60 vehicles per day. We anticipate the one-way proposal would be considerably less than that. Revised Resolution A includes a stipulation for Town staff to prepare a report for Town Council one year after issuance of a Certificate of Occupancy, detailing impacts of the connection. We would anticipate that the report would include traffic data, including volume and speed.</w:t>
      </w:r>
      <w:r w:rsidRPr="007C22B5">
        <w:rPr>
          <w:rFonts w:asciiTheme="minorHAnsi" w:hAnsiTheme="minorHAnsi" w:cstheme="minorHAnsi"/>
          <w:i/>
        </w:rPr>
        <w:t xml:space="preserve"> </w:t>
      </w:r>
    </w:p>
    <w:p w14:paraId="611B1E5A" w14:textId="77777777" w:rsidR="003B4243" w:rsidRDefault="003B4243" w:rsidP="003B4243">
      <w:pPr>
        <w:spacing w:before="120" w:after="120"/>
        <w:rPr>
          <w:rFonts w:asciiTheme="minorHAnsi" w:hAnsiTheme="minorHAnsi" w:cstheme="minorHAnsi"/>
          <w:i/>
        </w:rPr>
      </w:pPr>
    </w:p>
    <w:p w14:paraId="5FF2CC9D" w14:textId="79CD189E" w:rsidR="003B4243" w:rsidRPr="00EC30CA" w:rsidRDefault="003B4243" w:rsidP="003B4243">
      <w:pPr>
        <w:rPr>
          <w:rFonts w:asciiTheme="minorHAnsi" w:eastAsia="Times New Roman" w:hAnsiTheme="minorHAnsi" w:cstheme="minorHAnsi"/>
          <w:bCs/>
        </w:rPr>
      </w:pPr>
      <w:r w:rsidRPr="00F467CE">
        <w:rPr>
          <w:rFonts w:asciiTheme="minorHAnsi" w:eastAsia="Times New Roman" w:hAnsiTheme="minorHAnsi" w:cstheme="minorHAnsi"/>
          <w:b/>
          <w:bCs/>
          <w:u w:val="single"/>
        </w:rPr>
        <w:t>Council Question</w:t>
      </w:r>
      <w:r w:rsidRPr="00F467CE">
        <w:rPr>
          <w:rFonts w:asciiTheme="minorHAnsi" w:eastAsia="Times New Roman" w:hAnsiTheme="minorHAnsi" w:cstheme="minorHAnsi"/>
          <w:b/>
          <w:bCs/>
        </w:rPr>
        <w:t xml:space="preserve">: </w:t>
      </w:r>
      <w:r>
        <w:rPr>
          <w:rFonts w:asciiTheme="minorHAnsi" w:eastAsia="Times New Roman" w:hAnsiTheme="minorHAnsi" w:cstheme="minorHAnsi"/>
          <w:bCs/>
        </w:rPr>
        <w:t>T</w:t>
      </w:r>
      <w:r w:rsidRPr="003B4243">
        <w:rPr>
          <w:rFonts w:asciiTheme="minorHAnsi" w:eastAsia="Times New Roman" w:hAnsiTheme="minorHAnsi" w:cstheme="minorHAnsi"/>
          <w:bCs/>
        </w:rPr>
        <w:t>here appears to be an inconsistency in terms of parking spaces between pg. 190, the table on pg. 191, and the table on pg. 200.</w:t>
      </w:r>
    </w:p>
    <w:p w14:paraId="00A09E5F" w14:textId="5E1E05B0" w:rsidR="003B4243" w:rsidRDefault="003B4243" w:rsidP="003B4243">
      <w:pPr>
        <w:spacing w:before="120" w:after="120"/>
        <w:rPr>
          <w:rFonts w:asciiTheme="minorHAnsi" w:hAnsiTheme="minorHAnsi" w:cstheme="minorHAnsi"/>
          <w:i/>
        </w:rPr>
      </w:pPr>
      <w:r w:rsidRPr="00EF3337">
        <w:rPr>
          <w:rFonts w:asciiTheme="minorHAnsi" w:hAnsiTheme="minorHAnsi" w:cstheme="minorHAnsi"/>
          <w:b/>
          <w:bCs/>
          <w:i/>
          <w:iCs/>
          <w:u w:val="single"/>
        </w:rPr>
        <w:t>Staff Response</w:t>
      </w:r>
      <w:r w:rsidRPr="003B7A8A">
        <w:rPr>
          <w:rFonts w:asciiTheme="minorHAnsi" w:hAnsiTheme="minorHAnsi" w:cstheme="minorHAnsi"/>
          <w:i/>
        </w:rPr>
        <w:t xml:space="preserve">: </w:t>
      </w:r>
      <w:r w:rsidR="0091045A" w:rsidRPr="0091045A">
        <w:rPr>
          <w:rFonts w:asciiTheme="minorHAnsi" w:hAnsiTheme="minorHAnsi" w:cstheme="minorHAnsi"/>
          <w:i/>
        </w:rPr>
        <w:t>The Table on page 191 was an earlier rendition and the corrected number is 254 parking spaces</w:t>
      </w:r>
      <w:r w:rsidR="0091045A">
        <w:rPr>
          <w:rFonts w:asciiTheme="minorHAnsi" w:hAnsiTheme="minorHAnsi" w:cstheme="minorHAnsi"/>
          <w:i/>
        </w:rPr>
        <w:t>.</w:t>
      </w:r>
      <w:r w:rsidRPr="007C22B5">
        <w:rPr>
          <w:rFonts w:asciiTheme="minorHAnsi" w:hAnsiTheme="minorHAnsi" w:cstheme="minorHAnsi"/>
          <w:i/>
        </w:rPr>
        <w:t xml:space="preserve"> </w:t>
      </w:r>
    </w:p>
    <w:p w14:paraId="2CE8553D" w14:textId="77777777" w:rsidR="003B4243" w:rsidRDefault="003B4243" w:rsidP="003B4243">
      <w:pPr>
        <w:spacing w:before="120" w:after="120"/>
        <w:rPr>
          <w:rFonts w:asciiTheme="minorHAnsi" w:hAnsiTheme="minorHAnsi" w:cstheme="minorHAnsi"/>
          <w:i/>
        </w:rPr>
      </w:pPr>
    </w:p>
    <w:p w14:paraId="5FFC9513" w14:textId="32B6D785" w:rsidR="003B4243" w:rsidRPr="00EC30CA" w:rsidRDefault="003B4243" w:rsidP="003B4243">
      <w:pPr>
        <w:rPr>
          <w:rFonts w:asciiTheme="minorHAnsi" w:eastAsia="Times New Roman" w:hAnsiTheme="minorHAnsi" w:cstheme="minorHAnsi"/>
          <w:bCs/>
        </w:rPr>
      </w:pPr>
      <w:r w:rsidRPr="00F467CE">
        <w:rPr>
          <w:rFonts w:asciiTheme="minorHAnsi" w:eastAsia="Times New Roman" w:hAnsiTheme="minorHAnsi" w:cstheme="minorHAnsi"/>
          <w:b/>
          <w:bCs/>
          <w:u w:val="single"/>
        </w:rPr>
        <w:lastRenderedPageBreak/>
        <w:t>Council Question</w:t>
      </w:r>
      <w:r w:rsidRPr="00F467CE">
        <w:rPr>
          <w:rFonts w:asciiTheme="minorHAnsi" w:eastAsia="Times New Roman" w:hAnsiTheme="minorHAnsi" w:cstheme="minorHAnsi"/>
          <w:b/>
          <w:bCs/>
        </w:rPr>
        <w:t xml:space="preserve">: </w:t>
      </w:r>
      <w:r w:rsidRPr="003B4243">
        <w:rPr>
          <w:rFonts w:asciiTheme="minorHAnsi" w:eastAsia="Times New Roman" w:hAnsiTheme="minorHAnsi" w:cstheme="minorHAnsi"/>
          <w:bCs/>
        </w:rPr>
        <w:t>P. 144, Payment-in-Lieu paragraph, says $315K would support 14 affordable units. For how many years? At the town Inclusionary Zoning Ordinance level of half affordable at 80% AMI and half at 65% AMI?</w:t>
      </w:r>
    </w:p>
    <w:p w14:paraId="77EFD3AA" w14:textId="16DE0617" w:rsidR="003B4243" w:rsidRDefault="003B4243" w:rsidP="003B4243">
      <w:pPr>
        <w:spacing w:before="120" w:after="120"/>
        <w:rPr>
          <w:rFonts w:asciiTheme="minorHAnsi" w:hAnsiTheme="minorHAnsi" w:cstheme="minorHAnsi"/>
          <w:i/>
        </w:rPr>
      </w:pPr>
      <w:r w:rsidRPr="00EF3337">
        <w:rPr>
          <w:rFonts w:asciiTheme="minorHAnsi" w:hAnsiTheme="minorHAnsi" w:cstheme="minorHAnsi"/>
          <w:b/>
          <w:bCs/>
          <w:i/>
          <w:iCs/>
          <w:u w:val="single"/>
        </w:rPr>
        <w:t>Staff Response</w:t>
      </w:r>
      <w:r w:rsidRPr="003B7A8A">
        <w:rPr>
          <w:rFonts w:asciiTheme="minorHAnsi" w:hAnsiTheme="minorHAnsi" w:cstheme="minorHAnsi"/>
          <w:i/>
        </w:rPr>
        <w:t xml:space="preserve">: </w:t>
      </w:r>
      <w:r w:rsidR="00E770F3" w:rsidRPr="00E770F3">
        <w:rPr>
          <w:rFonts w:asciiTheme="minorHAnsi" w:hAnsiTheme="minorHAnsi" w:cstheme="minorHAnsi"/>
          <w:i/>
        </w:rPr>
        <w:t>This estimate is based on $22,500, the middle of the typical range ($20,000-$25,000) of per unit subsidy that the Town has provided for affordable housing development over the past several years. The data used to derive this figure includes housing affordability for rental and homeownership projects that ranges from 30 years (with the possibility for extension) to permanently affordable units</w:t>
      </w:r>
      <w:r w:rsidR="00E770F3">
        <w:rPr>
          <w:rFonts w:asciiTheme="minorHAnsi" w:hAnsiTheme="minorHAnsi" w:cstheme="minorHAnsi"/>
          <w:i/>
        </w:rPr>
        <w:t>.</w:t>
      </w:r>
      <w:r w:rsidRPr="007C22B5">
        <w:rPr>
          <w:rFonts w:asciiTheme="minorHAnsi" w:hAnsiTheme="minorHAnsi" w:cstheme="minorHAnsi"/>
          <w:i/>
        </w:rPr>
        <w:t xml:space="preserve"> </w:t>
      </w:r>
    </w:p>
    <w:p w14:paraId="469811D3" w14:textId="77777777" w:rsidR="003B4243" w:rsidRDefault="003B4243" w:rsidP="003B4243">
      <w:pPr>
        <w:spacing w:before="120" w:after="120"/>
        <w:rPr>
          <w:rFonts w:asciiTheme="minorHAnsi" w:hAnsiTheme="minorHAnsi" w:cstheme="minorHAnsi"/>
          <w:i/>
        </w:rPr>
      </w:pPr>
    </w:p>
    <w:p w14:paraId="52F0A93D" w14:textId="28D007D1" w:rsidR="003B4243" w:rsidRPr="00EC30CA" w:rsidRDefault="003B4243" w:rsidP="003B4243">
      <w:pPr>
        <w:rPr>
          <w:rFonts w:asciiTheme="minorHAnsi" w:eastAsia="Times New Roman" w:hAnsiTheme="minorHAnsi" w:cstheme="minorHAnsi"/>
          <w:bCs/>
        </w:rPr>
      </w:pPr>
      <w:r w:rsidRPr="00F467CE">
        <w:rPr>
          <w:rFonts w:asciiTheme="minorHAnsi" w:eastAsia="Times New Roman" w:hAnsiTheme="minorHAnsi" w:cstheme="minorHAnsi"/>
          <w:b/>
          <w:bCs/>
          <w:u w:val="single"/>
        </w:rPr>
        <w:t>Council Question</w:t>
      </w:r>
      <w:r w:rsidRPr="00F467CE">
        <w:rPr>
          <w:rFonts w:asciiTheme="minorHAnsi" w:eastAsia="Times New Roman" w:hAnsiTheme="minorHAnsi" w:cstheme="minorHAnsi"/>
          <w:b/>
          <w:bCs/>
        </w:rPr>
        <w:t xml:space="preserve">: </w:t>
      </w:r>
      <w:r w:rsidRPr="003B4243">
        <w:rPr>
          <w:rFonts w:asciiTheme="minorHAnsi" w:eastAsia="Times New Roman" w:hAnsiTheme="minorHAnsi" w:cstheme="minorHAnsi"/>
          <w:bCs/>
        </w:rPr>
        <w:t>The town's IZO would require 28.5 affordable units (p. 248) for a 190-unit rezoning. How did it get reduced to 14 (p. 144) or 7 for 20 years or 2 for 10 years (p. 145)?</w:t>
      </w:r>
    </w:p>
    <w:p w14:paraId="5DFD1225" w14:textId="77777777" w:rsidR="00E770F3" w:rsidRPr="00E770F3" w:rsidRDefault="003B4243" w:rsidP="00E770F3">
      <w:pPr>
        <w:spacing w:before="120" w:after="120"/>
        <w:rPr>
          <w:rFonts w:asciiTheme="minorHAnsi" w:hAnsiTheme="minorHAnsi" w:cstheme="minorHAnsi"/>
          <w:i/>
        </w:rPr>
      </w:pPr>
      <w:r w:rsidRPr="00EF3337">
        <w:rPr>
          <w:rFonts w:asciiTheme="minorHAnsi" w:hAnsiTheme="minorHAnsi" w:cstheme="minorHAnsi"/>
          <w:b/>
          <w:bCs/>
          <w:i/>
          <w:iCs/>
          <w:u w:val="single"/>
        </w:rPr>
        <w:t>Staff Response</w:t>
      </w:r>
      <w:r w:rsidRPr="003B7A8A">
        <w:rPr>
          <w:rFonts w:asciiTheme="minorHAnsi" w:hAnsiTheme="minorHAnsi" w:cstheme="minorHAnsi"/>
          <w:i/>
        </w:rPr>
        <w:t xml:space="preserve">: </w:t>
      </w:r>
      <w:r w:rsidR="00E770F3" w:rsidRPr="00E770F3">
        <w:rPr>
          <w:rFonts w:asciiTheme="minorHAnsi" w:hAnsiTheme="minorHAnsi" w:cstheme="minorHAnsi"/>
          <w:i/>
        </w:rPr>
        <w:t>The affordable housing requirement of the Inclusionary Zoning Ordinance is that 15% of units within the development are to be affordable with half of the units serving households earning less than 80% of the Area Median Income (AMI) and one half serving less than 60% of the AMI. In this case, that would be 28.5 units. Our preliminary recommendation is that if the applicant chooses to follow the Inclusionary Zoning Ordinance, that the applicant provide units on-site consistent with the Ordinance.</w:t>
      </w:r>
    </w:p>
    <w:p w14:paraId="3CC42330" w14:textId="77777777" w:rsidR="00E770F3" w:rsidRPr="00E770F3" w:rsidRDefault="00E770F3" w:rsidP="00E770F3">
      <w:pPr>
        <w:spacing w:before="120" w:after="120"/>
        <w:rPr>
          <w:rFonts w:asciiTheme="minorHAnsi" w:hAnsiTheme="minorHAnsi" w:cstheme="minorHAnsi"/>
          <w:i/>
        </w:rPr>
      </w:pPr>
      <w:r w:rsidRPr="00E770F3">
        <w:rPr>
          <w:rFonts w:asciiTheme="minorHAnsi" w:hAnsiTheme="minorHAnsi" w:cstheme="minorHAnsi"/>
          <w:i/>
        </w:rPr>
        <w:t xml:space="preserve">The Council has the option to consider alternative proposals that better achieve the goals of the Comprehensive Plan. In this case, the applicant initially offered an alternative proposal of providing a $315,000 payment-in-lieu of providing housing. The amount of the payment is supported by the Housing Advisory Board. Last week, the applicant offered to provide a payment or housing units on-site. The scenarios shared in the Council materials are in response to the applicant’s proposal of providing either $315,000 as a payment-in-lieu of providing affordable housing on site or the applicant’s latest option of providing units on site at a value equal to $315,000. </w:t>
      </w:r>
    </w:p>
    <w:p w14:paraId="75995DFA" w14:textId="1B2657B1" w:rsidR="003B4243" w:rsidRDefault="00E770F3" w:rsidP="00E770F3">
      <w:pPr>
        <w:spacing w:before="120" w:after="120"/>
        <w:rPr>
          <w:rFonts w:asciiTheme="minorHAnsi" w:hAnsiTheme="minorHAnsi" w:cstheme="minorHAnsi"/>
          <w:i/>
        </w:rPr>
      </w:pPr>
      <w:r w:rsidRPr="00E770F3">
        <w:rPr>
          <w:rFonts w:asciiTheme="minorHAnsi" w:hAnsiTheme="minorHAnsi" w:cstheme="minorHAnsi"/>
          <w:i/>
        </w:rPr>
        <w:t xml:space="preserve">We do not support the applicant’s offer to cap the value of on-site units at $315,000. We seek direction from the Council about how to proceed with the affordable housing component of this application and recommend that if the Council wishes to pursue providing units on-site, we work with the applicant and possibly the Housing Advisory Board to refine the proposal and return to the Council for further discussion. </w:t>
      </w:r>
      <w:r w:rsidR="003B4243" w:rsidRPr="007C22B5">
        <w:rPr>
          <w:rFonts w:asciiTheme="minorHAnsi" w:hAnsiTheme="minorHAnsi" w:cstheme="minorHAnsi"/>
          <w:i/>
        </w:rPr>
        <w:t xml:space="preserve"> </w:t>
      </w:r>
    </w:p>
    <w:p w14:paraId="17B73157" w14:textId="77777777" w:rsidR="003B4243" w:rsidRDefault="003B4243" w:rsidP="003B4243">
      <w:pPr>
        <w:spacing w:before="120" w:after="120"/>
        <w:rPr>
          <w:rFonts w:asciiTheme="minorHAnsi" w:hAnsiTheme="minorHAnsi" w:cstheme="minorHAnsi"/>
          <w:i/>
        </w:rPr>
      </w:pPr>
    </w:p>
    <w:p w14:paraId="69EC9146" w14:textId="69959FF5" w:rsidR="003B4243" w:rsidRPr="00EC30CA" w:rsidRDefault="003B4243" w:rsidP="003B4243">
      <w:pPr>
        <w:rPr>
          <w:rFonts w:asciiTheme="minorHAnsi" w:eastAsia="Times New Roman" w:hAnsiTheme="minorHAnsi" w:cstheme="minorHAnsi"/>
          <w:bCs/>
        </w:rPr>
      </w:pPr>
      <w:r w:rsidRPr="00F467CE">
        <w:rPr>
          <w:rFonts w:asciiTheme="minorHAnsi" w:eastAsia="Times New Roman" w:hAnsiTheme="minorHAnsi" w:cstheme="minorHAnsi"/>
          <w:b/>
          <w:bCs/>
          <w:u w:val="single"/>
        </w:rPr>
        <w:t>Council Question</w:t>
      </w:r>
      <w:r w:rsidRPr="00F467CE">
        <w:rPr>
          <w:rFonts w:asciiTheme="minorHAnsi" w:eastAsia="Times New Roman" w:hAnsiTheme="minorHAnsi" w:cstheme="minorHAnsi"/>
          <w:b/>
          <w:bCs/>
        </w:rPr>
        <w:t xml:space="preserve">: </w:t>
      </w:r>
      <w:r w:rsidRPr="003B4243">
        <w:rPr>
          <w:rFonts w:asciiTheme="minorHAnsi" w:eastAsia="Times New Roman" w:hAnsiTheme="minorHAnsi" w:cstheme="minorHAnsi"/>
          <w:bCs/>
        </w:rPr>
        <w:t>What other 55+ communities has Bainbridge built?</w:t>
      </w:r>
    </w:p>
    <w:p w14:paraId="338E0CE3" w14:textId="7069B9C9" w:rsidR="003B4243" w:rsidRDefault="003B4243" w:rsidP="003B4243">
      <w:pPr>
        <w:spacing w:before="120" w:after="120"/>
        <w:rPr>
          <w:rFonts w:asciiTheme="minorHAnsi" w:hAnsiTheme="minorHAnsi" w:cstheme="minorHAnsi"/>
          <w:i/>
        </w:rPr>
      </w:pPr>
      <w:r w:rsidRPr="00EF3337">
        <w:rPr>
          <w:rFonts w:asciiTheme="minorHAnsi" w:hAnsiTheme="minorHAnsi" w:cstheme="minorHAnsi"/>
          <w:b/>
          <w:bCs/>
          <w:i/>
          <w:iCs/>
          <w:u w:val="single"/>
        </w:rPr>
        <w:t>Staff Response</w:t>
      </w:r>
      <w:r w:rsidRPr="003B7A8A">
        <w:rPr>
          <w:rFonts w:asciiTheme="minorHAnsi" w:hAnsiTheme="minorHAnsi" w:cstheme="minorHAnsi"/>
          <w:i/>
        </w:rPr>
        <w:t xml:space="preserve">: </w:t>
      </w:r>
      <w:r w:rsidR="00E770F3" w:rsidRPr="00E770F3">
        <w:rPr>
          <w:rFonts w:asciiTheme="minorHAnsi" w:hAnsiTheme="minorHAnsi" w:cstheme="minorHAnsi"/>
          <w:i/>
        </w:rPr>
        <w:t xml:space="preserve">Bainbridge’s webpage </w:t>
      </w:r>
      <w:hyperlink r:id="rId8" w:history="1">
        <w:r w:rsidR="00E770F3" w:rsidRPr="00380C5E">
          <w:rPr>
            <w:rStyle w:val="Hyperlink"/>
            <w:rFonts w:asciiTheme="minorHAnsi" w:hAnsiTheme="minorHAnsi" w:cstheme="minorHAnsi"/>
            <w:i/>
          </w:rPr>
          <w:t>http://www.bainbridgecompanies.com/</w:t>
        </w:r>
      </w:hyperlink>
      <w:r w:rsidR="00E770F3">
        <w:rPr>
          <w:rFonts w:asciiTheme="minorHAnsi" w:hAnsiTheme="minorHAnsi" w:cstheme="minorHAnsi"/>
          <w:i/>
        </w:rPr>
        <w:t xml:space="preserve"> </w:t>
      </w:r>
      <w:r w:rsidR="00E770F3" w:rsidRPr="00E770F3">
        <w:rPr>
          <w:rFonts w:asciiTheme="minorHAnsi" w:hAnsiTheme="minorHAnsi" w:cstheme="minorHAnsi"/>
          <w:i/>
        </w:rPr>
        <w:t>indicates they manage approximately 25,000 apartments in 70 communities. It was not clearly delineated which communities are designated as age restricted.</w:t>
      </w:r>
      <w:r w:rsidRPr="007C22B5">
        <w:rPr>
          <w:rFonts w:asciiTheme="minorHAnsi" w:hAnsiTheme="minorHAnsi" w:cstheme="minorHAnsi"/>
          <w:i/>
        </w:rPr>
        <w:t xml:space="preserve"> </w:t>
      </w:r>
    </w:p>
    <w:p w14:paraId="6B912DDD" w14:textId="77777777" w:rsidR="003B4243" w:rsidRDefault="003B4243" w:rsidP="003B4243">
      <w:pPr>
        <w:spacing w:before="120" w:after="120"/>
        <w:rPr>
          <w:rFonts w:asciiTheme="minorHAnsi" w:hAnsiTheme="minorHAnsi" w:cstheme="minorHAnsi"/>
          <w:i/>
        </w:rPr>
      </w:pPr>
    </w:p>
    <w:p w14:paraId="3B99697A" w14:textId="61219BF4" w:rsidR="003B4243" w:rsidRPr="00EC30CA" w:rsidRDefault="003B4243" w:rsidP="0091045A">
      <w:pPr>
        <w:keepNext/>
        <w:rPr>
          <w:rFonts w:asciiTheme="minorHAnsi" w:eastAsia="Times New Roman" w:hAnsiTheme="minorHAnsi" w:cstheme="minorHAnsi"/>
          <w:bCs/>
        </w:rPr>
      </w:pPr>
      <w:r w:rsidRPr="00F467CE">
        <w:rPr>
          <w:rFonts w:asciiTheme="minorHAnsi" w:eastAsia="Times New Roman" w:hAnsiTheme="minorHAnsi" w:cstheme="minorHAnsi"/>
          <w:b/>
          <w:bCs/>
          <w:u w:val="single"/>
        </w:rPr>
        <w:lastRenderedPageBreak/>
        <w:t>Council Question</w:t>
      </w:r>
      <w:r w:rsidRPr="00F467CE">
        <w:rPr>
          <w:rFonts w:asciiTheme="minorHAnsi" w:eastAsia="Times New Roman" w:hAnsiTheme="minorHAnsi" w:cstheme="minorHAnsi"/>
          <w:b/>
          <w:bCs/>
        </w:rPr>
        <w:t xml:space="preserve">: </w:t>
      </w:r>
      <w:r w:rsidRPr="003B4243">
        <w:rPr>
          <w:rFonts w:asciiTheme="minorHAnsi" w:eastAsia="Times New Roman" w:hAnsiTheme="minorHAnsi" w:cstheme="minorHAnsi"/>
          <w:bCs/>
        </w:rPr>
        <w:t xml:space="preserve">Why is this being considered for R5C instead of the new senior apartment zone we instituted when Hawthorne was built? </w:t>
      </w:r>
    </w:p>
    <w:p w14:paraId="0CDBFF97" w14:textId="77777777" w:rsidR="00E770F3" w:rsidRPr="00E770F3" w:rsidRDefault="003B4243" w:rsidP="0091045A">
      <w:pPr>
        <w:keepNext/>
        <w:spacing w:before="120" w:after="120"/>
        <w:rPr>
          <w:rFonts w:asciiTheme="minorHAnsi" w:hAnsiTheme="minorHAnsi" w:cstheme="minorHAnsi"/>
          <w:i/>
        </w:rPr>
      </w:pPr>
      <w:r w:rsidRPr="00EF3337">
        <w:rPr>
          <w:rFonts w:asciiTheme="minorHAnsi" w:hAnsiTheme="minorHAnsi" w:cstheme="minorHAnsi"/>
          <w:b/>
          <w:bCs/>
          <w:i/>
          <w:iCs/>
          <w:u w:val="single"/>
        </w:rPr>
        <w:t>Staff Response</w:t>
      </w:r>
      <w:r w:rsidRPr="003B7A8A">
        <w:rPr>
          <w:rFonts w:asciiTheme="minorHAnsi" w:hAnsiTheme="minorHAnsi" w:cstheme="minorHAnsi"/>
          <w:i/>
        </w:rPr>
        <w:t xml:space="preserve">: </w:t>
      </w:r>
      <w:r w:rsidR="00E770F3" w:rsidRPr="00E770F3">
        <w:rPr>
          <w:rFonts w:asciiTheme="minorHAnsi" w:hAnsiTheme="minorHAnsi" w:cstheme="minorHAnsi"/>
          <w:i/>
        </w:rPr>
        <w:t xml:space="preserve">The Hawthorne development is a different land use, Independent Senior Living Facility. The definition of Independent Senior Living Facility includes: </w:t>
      </w:r>
    </w:p>
    <w:p w14:paraId="07704045" w14:textId="6EE8FBF9" w:rsidR="003B4243" w:rsidRDefault="00E770F3" w:rsidP="00E770F3">
      <w:pPr>
        <w:spacing w:before="120" w:after="120"/>
        <w:rPr>
          <w:rFonts w:asciiTheme="minorHAnsi" w:hAnsiTheme="minorHAnsi" w:cstheme="minorHAnsi"/>
          <w:i/>
        </w:rPr>
      </w:pPr>
      <w:r w:rsidRPr="00E770F3">
        <w:rPr>
          <w:rFonts w:asciiTheme="minorHAnsi" w:hAnsiTheme="minorHAnsi" w:cstheme="minorHAnsi"/>
          <w:i/>
        </w:rPr>
        <w:t>“A commercial facility made up of senior units, in which the residents are limited in occupancy to persons at least fifty-five (55) years or older, such that no more than half of individuals in a unit of the facility requires living assistance. The age restriction is excluded for rooms occupied by resident staff personnel performing duties directly related to the operation of the facility. The facility shall consist of a single building or a group of buildings with one (1) ownership and management. The facility shall maintain a common dining room and common kitchen. The facility may provide senior units with or without independent kitchen facilities. The ownership and management may also provide other services, all of which must be exclusive to the residents, guests, and facility personnel, as a part of the fees associated with residency. Examples of these services include personal services, such as transportation, banking, and/or a barber shop/hair salon; recreation activities and amenities; concierge services; and housekeeping. The facility owners or management cannot provide health maintenance services and/or treatment.”</w:t>
      </w:r>
      <w:r w:rsidR="003B4243" w:rsidRPr="007C22B5">
        <w:rPr>
          <w:rFonts w:asciiTheme="minorHAnsi" w:hAnsiTheme="minorHAnsi" w:cstheme="minorHAnsi"/>
          <w:i/>
        </w:rPr>
        <w:t xml:space="preserve"> </w:t>
      </w:r>
    </w:p>
    <w:p w14:paraId="785E4D76" w14:textId="77777777" w:rsidR="003B4243" w:rsidRDefault="003B4243" w:rsidP="003B4243">
      <w:pPr>
        <w:spacing w:before="120" w:after="120"/>
        <w:rPr>
          <w:rFonts w:asciiTheme="minorHAnsi" w:hAnsiTheme="minorHAnsi" w:cstheme="minorHAnsi"/>
          <w:i/>
        </w:rPr>
      </w:pPr>
    </w:p>
    <w:p w14:paraId="1FA93A15" w14:textId="0DD944BB" w:rsidR="00E770F3" w:rsidRPr="00EC30CA" w:rsidRDefault="00E770F3" w:rsidP="00E770F3">
      <w:pPr>
        <w:rPr>
          <w:rFonts w:asciiTheme="minorHAnsi" w:eastAsia="Times New Roman" w:hAnsiTheme="minorHAnsi" w:cstheme="minorHAnsi"/>
          <w:bCs/>
        </w:rPr>
      </w:pPr>
      <w:r w:rsidRPr="00F467CE">
        <w:rPr>
          <w:rFonts w:asciiTheme="minorHAnsi" w:eastAsia="Times New Roman" w:hAnsiTheme="minorHAnsi" w:cstheme="minorHAnsi"/>
          <w:b/>
          <w:bCs/>
          <w:u w:val="single"/>
        </w:rPr>
        <w:t>Council Question</w:t>
      </w:r>
      <w:r w:rsidRPr="00F467CE">
        <w:rPr>
          <w:rFonts w:asciiTheme="minorHAnsi" w:eastAsia="Times New Roman" w:hAnsiTheme="minorHAnsi" w:cstheme="minorHAnsi"/>
          <w:b/>
          <w:bCs/>
        </w:rPr>
        <w:t xml:space="preserve">: </w:t>
      </w:r>
      <w:r w:rsidRPr="003B4243">
        <w:rPr>
          <w:rFonts w:asciiTheme="minorHAnsi" w:eastAsia="Times New Roman" w:hAnsiTheme="minorHAnsi" w:cstheme="minorHAnsi"/>
          <w:bCs/>
        </w:rPr>
        <w:t xml:space="preserve">What does the current plan have that would make it incompatible with the senior apartment zoning? </w:t>
      </w:r>
    </w:p>
    <w:p w14:paraId="3A25FE5D" w14:textId="6070D6CF" w:rsidR="00E770F3" w:rsidRDefault="00E770F3" w:rsidP="00E770F3">
      <w:pPr>
        <w:spacing w:before="120" w:after="120"/>
        <w:rPr>
          <w:rFonts w:asciiTheme="minorHAnsi" w:hAnsiTheme="minorHAnsi" w:cstheme="minorHAnsi"/>
          <w:i/>
        </w:rPr>
      </w:pPr>
      <w:r w:rsidRPr="00EF3337">
        <w:rPr>
          <w:rFonts w:asciiTheme="minorHAnsi" w:hAnsiTheme="minorHAnsi" w:cstheme="minorHAnsi"/>
          <w:b/>
          <w:bCs/>
          <w:i/>
          <w:iCs/>
          <w:u w:val="single"/>
        </w:rPr>
        <w:t>Staff Response</w:t>
      </w:r>
      <w:r w:rsidRPr="003B7A8A">
        <w:rPr>
          <w:rFonts w:asciiTheme="minorHAnsi" w:hAnsiTheme="minorHAnsi" w:cstheme="minorHAnsi"/>
          <w:i/>
        </w:rPr>
        <w:t xml:space="preserve">: </w:t>
      </w:r>
      <w:r w:rsidRPr="00E770F3">
        <w:rPr>
          <w:rFonts w:asciiTheme="minorHAnsi" w:hAnsiTheme="minorHAnsi" w:cstheme="minorHAnsi"/>
          <w:i/>
        </w:rPr>
        <w:t>The Hawthorne facility was approved meeting this definition including a shared dining room and other services. The Active Adults Housing proposal does not include a shared common dining facility and does not have any living assistance.</w:t>
      </w:r>
      <w:r w:rsidRPr="007C22B5">
        <w:rPr>
          <w:rFonts w:asciiTheme="minorHAnsi" w:hAnsiTheme="minorHAnsi" w:cstheme="minorHAnsi"/>
          <w:i/>
        </w:rPr>
        <w:t xml:space="preserve"> </w:t>
      </w:r>
    </w:p>
    <w:p w14:paraId="5E9BFB3E" w14:textId="77777777" w:rsidR="00E770F3" w:rsidRDefault="00E770F3" w:rsidP="00E770F3">
      <w:pPr>
        <w:spacing w:before="120" w:after="120"/>
        <w:rPr>
          <w:rFonts w:asciiTheme="minorHAnsi" w:hAnsiTheme="minorHAnsi" w:cstheme="minorHAnsi"/>
          <w:i/>
        </w:rPr>
      </w:pPr>
    </w:p>
    <w:p w14:paraId="210261FA" w14:textId="632E8456" w:rsidR="00E770F3" w:rsidRPr="00EC30CA" w:rsidRDefault="00E770F3" w:rsidP="00E770F3">
      <w:pPr>
        <w:rPr>
          <w:rFonts w:asciiTheme="minorHAnsi" w:eastAsia="Times New Roman" w:hAnsiTheme="minorHAnsi" w:cstheme="minorHAnsi"/>
          <w:bCs/>
        </w:rPr>
      </w:pPr>
      <w:r w:rsidRPr="00F467CE">
        <w:rPr>
          <w:rFonts w:asciiTheme="minorHAnsi" w:eastAsia="Times New Roman" w:hAnsiTheme="minorHAnsi" w:cstheme="minorHAnsi"/>
          <w:b/>
          <w:bCs/>
          <w:u w:val="single"/>
        </w:rPr>
        <w:t>Council Question</w:t>
      </w:r>
      <w:r w:rsidRPr="00F467CE">
        <w:rPr>
          <w:rFonts w:asciiTheme="minorHAnsi" w:eastAsia="Times New Roman" w:hAnsiTheme="minorHAnsi" w:cstheme="minorHAnsi"/>
          <w:b/>
          <w:bCs/>
        </w:rPr>
        <w:t xml:space="preserve">: </w:t>
      </w:r>
      <w:r w:rsidRPr="003B4243">
        <w:rPr>
          <w:rFonts w:asciiTheme="minorHAnsi" w:eastAsia="Times New Roman" w:hAnsiTheme="minorHAnsi" w:cstheme="minorHAnsi"/>
          <w:bCs/>
        </w:rPr>
        <w:t>How is the age restriction monitored in senior apartment zoning?</w:t>
      </w:r>
    </w:p>
    <w:p w14:paraId="73756F3C" w14:textId="39B85AE6" w:rsidR="00E770F3" w:rsidRDefault="00E770F3" w:rsidP="00E770F3">
      <w:pPr>
        <w:spacing w:before="120" w:after="120"/>
        <w:rPr>
          <w:rFonts w:asciiTheme="minorHAnsi" w:hAnsiTheme="minorHAnsi" w:cstheme="minorHAnsi"/>
          <w:i/>
        </w:rPr>
      </w:pPr>
      <w:r w:rsidRPr="00EF3337">
        <w:rPr>
          <w:rFonts w:asciiTheme="minorHAnsi" w:hAnsiTheme="minorHAnsi" w:cstheme="minorHAnsi"/>
          <w:b/>
          <w:bCs/>
          <w:i/>
          <w:iCs/>
          <w:u w:val="single"/>
        </w:rPr>
        <w:t>Staff Response</w:t>
      </w:r>
      <w:r w:rsidRPr="003B7A8A">
        <w:rPr>
          <w:rFonts w:asciiTheme="minorHAnsi" w:hAnsiTheme="minorHAnsi" w:cstheme="minorHAnsi"/>
          <w:i/>
        </w:rPr>
        <w:t xml:space="preserve">: </w:t>
      </w:r>
      <w:r w:rsidRPr="00E770F3">
        <w:rPr>
          <w:rFonts w:asciiTheme="minorHAnsi" w:hAnsiTheme="minorHAnsi" w:cstheme="minorHAnsi"/>
          <w:i/>
        </w:rPr>
        <w:t>We have included a new stipulation in the Revised Resolution A that requires submittal of an annual report demonstrating compliance with the age restriction.</w:t>
      </w:r>
      <w:r w:rsidRPr="007C22B5">
        <w:rPr>
          <w:rFonts w:asciiTheme="minorHAnsi" w:hAnsiTheme="minorHAnsi" w:cstheme="minorHAnsi"/>
          <w:i/>
        </w:rPr>
        <w:t xml:space="preserve"> </w:t>
      </w:r>
    </w:p>
    <w:p w14:paraId="7B395292" w14:textId="77777777" w:rsidR="00E770F3" w:rsidRDefault="00E770F3" w:rsidP="00E770F3">
      <w:pPr>
        <w:spacing w:before="120" w:after="120"/>
        <w:rPr>
          <w:rFonts w:asciiTheme="minorHAnsi" w:hAnsiTheme="minorHAnsi" w:cstheme="minorHAnsi"/>
          <w:i/>
        </w:rPr>
      </w:pPr>
    </w:p>
    <w:p w14:paraId="54CEA320" w14:textId="09196117" w:rsidR="003B4243" w:rsidRPr="00EC30CA" w:rsidRDefault="003B4243" w:rsidP="003B4243">
      <w:pPr>
        <w:rPr>
          <w:rFonts w:asciiTheme="minorHAnsi" w:eastAsia="Times New Roman" w:hAnsiTheme="minorHAnsi" w:cstheme="minorHAnsi"/>
          <w:bCs/>
        </w:rPr>
      </w:pPr>
      <w:r w:rsidRPr="00F467CE">
        <w:rPr>
          <w:rFonts w:asciiTheme="minorHAnsi" w:eastAsia="Times New Roman" w:hAnsiTheme="minorHAnsi" w:cstheme="minorHAnsi"/>
          <w:b/>
          <w:bCs/>
          <w:u w:val="single"/>
        </w:rPr>
        <w:t>Council Question</w:t>
      </w:r>
      <w:r w:rsidRPr="00F467CE">
        <w:rPr>
          <w:rFonts w:asciiTheme="minorHAnsi" w:eastAsia="Times New Roman" w:hAnsiTheme="minorHAnsi" w:cstheme="minorHAnsi"/>
          <w:b/>
          <w:bCs/>
        </w:rPr>
        <w:t xml:space="preserve">: </w:t>
      </w:r>
      <w:r w:rsidRPr="003B4243">
        <w:rPr>
          <w:rFonts w:asciiTheme="minorHAnsi" w:eastAsia="Times New Roman" w:hAnsiTheme="minorHAnsi" w:cstheme="minorHAnsi"/>
          <w:bCs/>
        </w:rPr>
        <w:t>Could we get detailed plans that show where the pool will be, where the activity rooms are, where the elevators are, where the dining facility is and where the covered parking is and how many spaces will be covered?</w:t>
      </w:r>
    </w:p>
    <w:p w14:paraId="1654D4D3" w14:textId="1457BA9A" w:rsidR="003B4243" w:rsidRDefault="003B4243" w:rsidP="003B4243">
      <w:pPr>
        <w:spacing w:before="120" w:after="120"/>
        <w:rPr>
          <w:rFonts w:asciiTheme="minorHAnsi" w:hAnsiTheme="minorHAnsi" w:cstheme="minorHAnsi"/>
          <w:i/>
        </w:rPr>
      </w:pPr>
      <w:r w:rsidRPr="00EF3337">
        <w:rPr>
          <w:rFonts w:asciiTheme="minorHAnsi" w:hAnsiTheme="minorHAnsi" w:cstheme="minorHAnsi"/>
          <w:b/>
          <w:bCs/>
          <w:i/>
          <w:iCs/>
          <w:u w:val="single"/>
        </w:rPr>
        <w:t>Staff Response</w:t>
      </w:r>
      <w:r w:rsidRPr="003B7A8A">
        <w:rPr>
          <w:rFonts w:asciiTheme="minorHAnsi" w:hAnsiTheme="minorHAnsi" w:cstheme="minorHAnsi"/>
          <w:i/>
        </w:rPr>
        <w:t xml:space="preserve">: </w:t>
      </w:r>
      <w:r w:rsidR="0053762F" w:rsidRPr="0053762F">
        <w:rPr>
          <w:rFonts w:asciiTheme="minorHAnsi" w:hAnsiTheme="minorHAnsi" w:cstheme="minorHAnsi"/>
          <w:i/>
        </w:rPr>
        <w:t>We have requested the applicant provide this information at the upcoming Council meeting.</w:t>
      </w:r>
      <w:r w:rsidRPr="007C22B5">
        <w:rPr>
          <w:rFonts w:asciiTheme="minorHAnsi" w:hAnsiTheme="minorHAnsi" w:cstheme="minorHAnsi"/>
          <w:i/>
        </w:rPr>
        <w:t xml:space="preserve"> </w:t>
      </w:r>
    </w:p>
    <w:p w14:paraId="4F756018" w14:textId="77777777" w:rsidR="003B4243" w:rsidRDefault="003B4243" w:rsidP="003B4243">
      <w:pPr>
        <w:spacing w:before="120" w:after="120"/>
        <w:rPr>
          <w:rFonts w:asciiTheme="minorHAnsi" w:hAnsiTheme="minorHAnsi" w:cstheme="minorHAnsi"/>
          <w:i/>
        </w:rPr>
      </w:pPr>
    </w:p>
    <w:p w14:paraId="64F45075" w14:textId="093DA4C9" w:rsidR="003B4243" w:rsidRPr="00EC30CA" w:rsidRDefault="003B4243" w:rsidP="0091045A">
      <w:pPr>
        <w:keepNext/>
        <w:rPr>
          <w:rFonts w:asciiTheme="minorHAnsi" w:eastAsia="Times New Roman" w:hAnsiTheme="minorHAnsi" w:cstheme="minorHAnsi"/>
          <w:bCs/>
        </w:rPr>
      </w:pPr>
      <w:r w:rsidRPr="00F467CE">
        <w:rPr>
          <w:rFonts w:asciiTheme="minorHAnsi" w:eastAsia="Times New Roman" w:hAnsiTheme="minorHAnsi" w:cstheme="minorHAnsi"/>
          <w:b/>
          <w:bCs/>
          <w:u w:val="single"/>
        </w:rPr>
        <w:lastRenderedPageBreak/>
        <w:t>Council Question</w:t>
      </w:r>
      <w:r w:rsidRPr="00F467CE">
        <w:rPr>
          <w:rFonts w:asciiTheme="minorHAnsi" w:eastAsia="Times New Roman" w:hAnsiTheme="minorHAnsi" w:cstheme="minorHAnsi"/>
          <w:b/>
          <w:bCs/>
        </w:rPr>
        <w:t xml:space="preserve">: </w:t>
      </w:r>
      <w:r w:rsidRPr="003B4243">
        <w:rPr>
          <w:rFonts w:asciiTheme="minorHAnsi" w:eastAsia="Times New Roman" w:hAnsiTheme="minorHAnsi" w:cstheme="minorHAnsi"/>
          <w:bCs/>
        </w:rPr>
        <w:t>Could we get the architectural drawings to show the exterior, the entrance and some of the interior areas that we typically get with other SUP applications?</w:t>
      </w:r>
    </w:p>
    <w:p w14:paraId="0BBF8D3F" w14:textId="2EF10DE0" w:rsidR="003B4243" w:rsidRDefault="003B4243" w:rsidP="0091045A">
      <w:pPr>
        <w:keepNext/>
        <w:spacing w:before="120" w:after="120"/>
        <w:rPr>
          <w:rFonts w:asciiTheme="minorHAnsi" w:hAnsiTheme="minorHAnsi" w:cstheme="minorHAnsi"/>
          <w:i/>
        </w:rPr>
      </w:pPr>
      <w:r w:rsidRPr="00EF3337">
        <w:rPr>
          <w:rFonts w:asciiTheme="minorHAnsi" w:hAnsiTheme="minorHAnsi" w:cstheme="minorHAnsi"/>
          <w:b/>
          <w:bCs/>
          <w:i/>
          <w:iCs/>
          <w:u w:val="single"/>
        </w:rPr>
        <w:t>Staff Response</w:t>
      </w:r>
      <w:r w:rsidRPr="003B7A8A">
        <w:rPr>
          <w:rFonts w:asciiTheme="minorHAnsi" w:hAnsiTheme="minorHAnsi" w:cstheme="minorHAnsi"/>
          <w:i/>
        </w:rPr>
        <w:t xml:space="preserve">: </w:t>
      </w:r>
      <w:r w:rsidR="0053762F" w:rsidRPr="0053762F">
        <w:rPr>
          <w:rFonts w:asciiTheme="minorHAnsi" w:hAnsiTheme="minorHAnsi" w:cstheme="minorHAnsi"/>
          <w:i/>
        </w:rPr>
        <w:t>We have requested the applicant provide this information at the upcoming Council meeting.</w:t>
      </w:r>
      <w:r w:rsidRPr="007C22B5">
        <w:rPr>
          <w:rFonts w:asciiTheme="minorHAnsi" w:hAnsiTheme="minorHAnsi" w:cstheme="minorHAnsi"/>
          <w:i/>
        </w:rPr>
        <w:t xml:space="preserve"> </w:t>
      </w:r>
    </w:p>
    <w:p w14:paraId="4E9A5D36" w14:textId="77777777" w:rsidR="003B4243" w:rsidRDefault="003B4243" w:rsidP="003B4243">
      <w:pPr>
        <w:spacing w:before="120" w:after="120"/>
        <w:rPr>
          <w:rFonts w:asciiTheme="minorHAnsi" w:hAnsiTheme="minorHAnsi" w:cstheme="minorHAnsi"/>
          <w:i/>
        </w:rPr>
      </w:pPr>
    </w:p>
    <w:p w14:paraId="12F6CAB8" w14:textId="58AD4671" w:rsidR="003B4243" w:rsidRPr="00EC30CA" w:rsidRDefault="003B4243" w:rsidP="003B4243">
      <w:pPr>
        <w:rPr>
          <w:rFonts w:asciiTheme="minorHAnsi" w:eastAsia="Times New Roman" w:hAnsiTheme="minorHAnsi" w:cstheme="minorHAnsi"/>
          <w:bCs/>
        </w:rPr>
      </w:pPr>
      <w:r w:rsidRPr="00F467CE">
        <w:rPr>
          <w:rFonts w:asciiTheme="minorHAnsi" w:eastAsia="Times New Roman" w:hAnsiTheme="minorHAnsi" w:cstheme="minorHAnsi"/>
          <w:b/>
          <w:bCs/>
          <w:u w:val="single"/>
        </w:rPr>
        <w:t>Council Question</w:t>
      </w:r>
      <w:r w:rsidRPr="00F467CE">
        <w:rPr>
          <w:rFonts w:asciiTheme="minorHAnsi" w:eastAsia="Times New Roman" w:hAnsiTheme="minorHAnsi" w:cstheme="minorHAnsi"/>
          <w:b/>
          <w:bCs/>
        </w:rPr>
        <w:t xml:space="preserve">: </w:t>
      </w:r>
      <w:r w:rsidRPr="003B4243">
        <w:rPr>
          <w:rFonts w:asciiTheme="minorHAnsi" w:eastAsia="Times New Roman" w:hAnsiTheme="minorHAnsi" w:cstheme="minorHAnsi"/>
          <w:bCs/>
        </w:rPr>
        <w:t>A couple things are implied in the narrative but didn't make it into stipulations: how to prevent light from parking lot, which is on higher ground than Courtyards property, from shining into Courtyard windows; and number of electric car chargers.</w:t>
      </w:r>
    </w:p>
    <w:p w14:paraId="00EEDFC9" w14:textId="77777777" w:rsidR="0053762F" w:rsidRPr="0053762F" w:rsidRDefault="003B4243" w:rsidP="0053762F">
      <w:pPr>
        <w:spacing w:before="120" w:after="120"/>
        <w:rPr>
          <w:rFonts w:asciiTheme="minorHAnsi" w:hAnsiTheme="minorHAnsi" w:cstheme="minorHAnsi"/>
          <w:i/>
        </w:rPr>
      </w:pPr>
      <w:r w:rsidRPr="00EF3337">
        <w:rPr>
          <w:rFonts w:asciiTheme="minorHAnsi" w:hAnsiTheme="minorHAnsi" w:cstheme="minorHAnsi"/>
          <w:b/>
          <w:bCs/>
          <w:i/>
          <w:iCs/>
          <w:u w:val="single"/>
        </w:rPr>
        <w:t>Staff Response</w:t>
      </w:r>
      <w:r w:rsidRPr="003B7A8A">
        <w:rPr>
          <w:rFonts w:asciiTheme="minorHAnsi" w:hAnsiTheme="minorHAnsi" w:cstheme="minorHAnsi"/>
          <w:i/>
        </w:rPr>
        <w:t xml:space="preserve">: </w:t>
      </w:r>
      <w:r w:rsidR="0053762F" w:rsidRPr="0053762F">
        <w:rPr>
          <w:rFonts w:asciiTheme="minorHAnsi" w:hAnsiTheme="minorHAnsi" w:cstheme="minorHAnsi"/>
          <w:i/>
        </w:rPr>
        <w:t xml:space="preserve">The project is subject to the Town’s Land Use Management Ordinance (LUM0), which has a lighting foot candle standard at the property line of 0.3.  </w:t>
      </w:r>
    </w:p>
    <w:p w14:paraId="20CBB01D" w14:textId="670BD5F1" w:rsidR="003B4243" w:rsidRDefault="0053762F" w:rsidP="0053762F">
      <w:pPr>
        <w:spacing w:before="120" w:after="120"/>
        <w:rPr>
          <w:rFonts w:asciiTheme="minorHAnsi" w:hAnsiTheme="minorHAnsi" w:cstheme="minorHAnsi"/>
          <w:i/>
        </w:rPr>
      </w:pPr>
      <w:r w:rsidRPr="0053762F">
        <w:rPr>
          <w:rFonts w:asciiTheme="minorHAnsi" w:hAnsiTheme="minorHAnsi" w:cstheme="minorHAnsi"/>
          <w:i/>
        </w:rPr>
        <w:t xml:space="preserve">Revised Resolution A includes a stipulation (#9) requiring a minimum of 4 electric vehicle parking spaces and 2 charging stations. </w:t>
      </w:r>
      <w:r w:rsidR="003B4243" w:rsidRPr="007C22B5">
        <w:rPr>
          <w:rFonts w:asciiTheme="minorHAnsi" w:hAnsiTheme="minorHAnsi" w:cstheme="minorHAnsi"/>
          <w:i/>
        </w:rPr>
        <w:t xml:space="preserve"> </w:t>
      </w:r>
    </w:p>
    <w:p w14:paraId="41301603" w14:textId="77777777" w:rsidR="003B4243" w:rsidRDefault="003B4243" w:rsidP="003B4243">
      <w:pPr>
        <w:spacing w:before="120" w:after="120"/>
        <w:rPr>
          <w:rFonts w:asciiTheme="minorHAnsi" w:hAnsiTheme="minorHAnsi" w:cstheme="minorHAnsi"/>
          <w:i/>
        </w:rPr>
      </w:pPr>
    </w:p>
    <w:p w14:paraId="6CC943E2" w14:textId="3E6EC457" w:rsidR="003B4243" w:rsidRPr="00EC30CA" w:rsidRDefault="003B4243" w:rsidP="003B4243">
      <w:pPr>
        <w:rPr>
          <w:rFonts w:asciiTheme="minorHAnsi" w:eastAsia="Times New Roman" w:hAnsiTheme="minorHAnsi" w:cstheme="minorHAnsi"/>
          <w:bCs/>
        </w:rPr>
      </w:pPr>
      <w:r w:rsidRPr="00F467CE">
        <w:rPr>
          <w:rFonts w:asciiTheme="minorHAnsi" w:eastAsia="Times New Roman" w:hAnsiTheme="minorHAnsi" w:cstheme="minorHAnsi"/>
          <w:b/>
          <w:bCs/>
          <w:u w:val="single"/>
        </w:rPr>
        <w:t>Council Question</w:t>
      </w:r>
      <w:r w:rsidRPr="00F467CE">
        <w:rPr>
          <w:rFonts w:asciiTheme="minorHAnsi" w:eastAsia="Times New Roman" w:hAnsiTheme="minorHAnsi" w:cstheme="minorHAnsi"/>
          <w:b/>
          <w:bCs/>
        </w:rPr>
        <w:t xml:space="preserve">: </w:t>
      </w:r>
      <w:r w:rsidRPr="003B4243">
        <w:rPr>
          <w:rFonts w:asciiTheme="minorHAnsi" w:eastAsia="Times New Roman" w:hAnsiTheme="minorHAnsi" w:cstheme="minorHAnsi"/>
          <w:bCs/>
        </w:rPr>
        <w:t>How tall is the building? How many feet is the parking lot set back from the east &amp; west property lines?</w:t>
      </w:r>
    </w:p>
    <w:p w14:paraId="003E2A4B" w14:textId="3D75D9DE" w:rsidR="003B4243" w:rsidRDefault="003B4243" w:rsidP="003B4243">
      <w:pPr>
        <w:spacing w:before="120" w:after="120"/>
        <w:rPr>
          <w:rFonts w:asciiTheme="minorHAnsi" w:hAnsiTheme="minorHAnsi" w:cstheme="minorHAnsi"/>
          <w:i/>
        </w:rPr>
      </w:pPr>
      <w:r w:rsidRPr="00EF3337">
        <w:rPr>
          <w:rFonts w:asciiTheme="minorHAnsi" w:hAnsiTheme="minorHAnsi" w:cstheme="minorHAnsi"/>
          <w:b/>
          <w:bCs/>
          <w:i/>
          <w:iCs/>
          <w:u w:val="single"/>
        </w:rPr>
        <w:t>Staff Response</w:t>
      </w:r>
      <w:r w:rsidRPr="003B7A8A">
        <w:rPr>
          <w:rFonts w:asciiTheme="minorHAnsi" w:hAnsiTheme="minorHAnsi" w:cstheme="minorHAnsi"/>
          <w:i/>
        </w:rPr>
        <w:t xml:space="preserve">: </w:t>
      </w:r>
      <w:r w:rsidR="0053762F" w:rsidRPr="0053762F">
        <w:rPr>
          <w:rFonts w:asciiTheme="minorHAnsi" w:hAnsiTheme="minorHAnsi" w:cstheme="minorHAnsi"/>
          <w:i/>
        </w:rPr>
        <w:t>The application indicates the building will be a maximum of 60 feet in height. The parking lot is approximately 70 feet from the western property line and approximately 55 feet from the eastern property line.</w:t>
      </w:r>
      <w:r w:rsidRPr="007C22B5">
        <w:rPr>
          <w:rFonts w:asciiTheme="minorHAnsi" w:hAnsiTheme="minorHAnsi" w:cstheme="minorHAnsi"/>
          <w:i/>
        </w:rPr>
        <w:t xml:space="preserve"> </w:t>
      </w:r>
    </w:p>
    <w:p w14:paraId="6BE93604" w14:textId="77777777" w:rsidR="003B4243" w:rsidRDefault="003B4243" w:rsidP="003B4243">
      <w:pPr>
        <w:spacing w:before="120" w:after="120"/>
        <w:rPr>
          <w:rFonts w:asciiTheme="minorHAnsi" w:hAnsiTheme="minorHAnsi" w:cstheme="minorHAnsi"/>
          <w:i/>
        </w:rPr>
      </w:pPr>
    </w:p>
    <w:p w14:paraId="1E5AE2D7" w14:textId="0882F2B0" w:rsidR="00B96115" w:rsidRPr="00EC30CA" w:rsidRDefault="00B96115" w:rsidP="00B96115">
      <w:pPr>
        <w:rPr>
          <w:rFonts w:asciiTheme="minorHAnsi" w:eastAsia="Times New Roman" w:hAnsiTheme="minorHAnsi" w:cstheme="minorHAnsi"/>
          <w:bCs/>
        </w:rPr>
      </w:pPr>
      <w:r w:rsidRPr="00F467CE">
        <w:rPr>
          <w:rFonts w:asciiTheme="minorHAnsi" w:eastAsia="Times New Roman" w:hAnsiTheme="minorHAnsi" w:cstheme="minorHAnsi"/>
          <w:b/>
          <w:bCs/>
          <w:u w:val="single"/>
        </w:rPr>
        <w:t>Council Question</w:t>
      </w:r>
      <w:r w:rsidRPr="00F467CE">
        <w:rPr>
          <w:rFonts w:asciiTheme="minorHAnsi" w:eastAsia="Times New Roman" w:hAnsiTheme="minorHAnsi" w:cstheme="minorHAnsi"/>
          <w:b/>
          <w:bCs/>
        </w:rPr>
        <w:t xml:space="preserve">: </w:t>
      </w:r>
      <w:r w:rsidRPr="00B96115">
        <w:rPr>
          <w:rFonts w:asciiTheme="minorHAnsi" w:eastAsia="Times New Roman" w:hAnsiTheme="minorHAnsi" w:cstheme="minorHAnsi"/>
          <w:bCs/>
        </w:rPr>
        <w:t>At the end of the rent affordability period, would the applicant then have the option to convert those affordable housing units to market-rate units</w:t>
      </w:r>
      <w:r w:rsidRPr="003B4243">
        <w:rPr>
          <w:rFonts w:asciiTheme="minorHAnsi" w:eastAsia="Times New Roman" w:hAnsiTheme="minorHAnsi" w:cstheme="minorHAnsi"/>
          <w:bCs/>
        </w:rPr>
        <w:t>?</w:t>
      </w:r>
    </w:p>
    <w:p w14:paraId="1FBD0270" w14:textId="7AB70F94" w:rsidR="00B96115" w:rsidRDefault="00B96115" w:rsidP="00B96115">
      <w:pPr>
        <w:spacing w:before="120" w:after="120"/>
        <w:rPr>
          <w:rFonts w:asciiTheme="minorHAnsi" w:hAnsiTheme="minorHAnsi" w:cstheme="minorHAnsi"/>
          <w:i/>
        </w:rPr>
      </w:pPr>
      <w:r w:rsidRPr="00EF3337">
        <w:rPr>
          <w:rFonts w:asciiTheme="minorHAnsi" w:hAnsiTheme="minorHAnsi" w:cstheme="minorHAnsi"/>
          <w:b/>
          <w:bCs/>
          <w:i/>
          <w:iCs/>
          <w:u w:val="single"/>
        </w:rPr>
        <w:t>Staff Response</w:t>
      </w:r>
      <w:r w:rsidRPr="003B7A8A">
        <w:rPr>
          <w:rFonts w:asciiTheme="minorHAnsi" w:hAnsiTheme="minorHAnsi" w:cstheme="minorHAnsi"/>
          <w:i/>
        </w:rPr>
        <w:t xml:space="preserve">: </w:t>
      </w:r>
      <w:r w:rsidR="00092E39" w:rsidRPr="00092E39">
        <w:rPr>
          <w:rFonts w:asciiTheme="minorHAnsi" w:hAnsiTheme="minorHAnsi" w:cstheme="minorHAnsi"/>
          <w:i/>
        </w:rPr>
        <w:t>Yes, after the agreed upon affordability period expired, the units could be converted to market rate units.</w:t>
      </w:r>
      <w:r w:rsidRPr="007C22B5">
        <w:rPr>
          <w:rFonts w:asciiTheme="minorHAnsi" w:hAnsiTheme="minorHAnsi" w:cstheme="minorHAnsi"/>
          <w:i/>
        </w:rPr>
        <w:t xml:space="preserve"> </w:t>
      </w:r>
    </w:p>
    <w:p w14:paraId="31133C3C" w14:textId="77777777" w:rsidR="00B96115" w:rsidRDefault="00B96115" w:rsidP="00B96115">
      <w:pPr>
        <w:spacing w:before="120" w:after="120"/>
        <w:rPr>
          <w:rFonts w:asciiTheme="minorHAnsi" w:hAnsiTheme="minorHAnsi" w:cstheme="minorHAnsi"/>
          <w:i/>
        </w:rPr>
      </w:pPr>
    </w:p>
    <w:p w14:paraId="49FA9074" w14:textId="424DC344" w:rsidR="00B96115" w:rsidRPr="00EC30CA" w:rsidRDefault="00B96115" w:rsidP="00B96115">
      <w:pPr>
        <w:rPr>
          <w:rFonts w:asciiTheme="minorHAnsi" w:eastAsia="Times New Roman" w:hAnsiTheme="minorHAnsi" w:cstheme="minorHAnsi"/>
          <w:bCs/>
        </w:rPr>
      </w:pPr>
      <w:r w:rsidRPr="00F467CE">
        <w:rPr>
          <w:rFonts w:asciiTheme="minorHAnsi" w:eastAsia="Times New Roman" w:hAnsiTheme="minorHAnsi" w:cstheme="minorHAnsi"/>
          <w:b/>
          <w:bCs/>
          <w:u w:val="single"/>
        </w:rPr>
        <w:t>Council Question</w:t>
      </w:r>
      <w:r w:rsidRPr="00F467CE">
        <w:rPr>
          <w:rFonts w:asciiTheme="minorHAnsi" w:eastAsia="Times New Roman" w:hAnsiTheme="minorHAnsi" w:cstheme="minorHAnsi"/>
          <w:b/>
          <w:bCs/>
        </w:rPr>
        <w:t xml:space="preserve">: </w:t>
      </w:r>
      <w:r w:rsidRPr="00B96115">
        <w:rPr>
          <w:rFonts w:asciiTheme="minorHAnsi" w:eastAsia="Times New Roman" w:hAnsiTheme="minorHAnsi" w:cstheme="minorHAnsi"/>
          <w:bCs/>
        </w:rPr>
        <w:t>If the Council decided to pursue the applicant’s offer to provide affordable housing units on-site, what impact would this have on the SUP application</w:t>
      </w:r>
      <w:r w:rsidRPr="003B4243">
        <w:rPr>
          <w:rFonts w:asciiTheme="minorHAnsi" w:eastAsia="Times New Roman" w:hAnsiTheme="minorHAnsi" w:cstheme="minorHAnsi"/>
          <w:bCs/>
        </w:rPr>
        <w:t>?</w:t>
      </w:r>
    </w:p>
    <w:p w14:paraId="0FE86FA9" w14:textId="77777777" w:rsidR="00092E39" w:rsidRDefault="00B96115" w:rsidP="00B96115">
      <w:pPr>
        <w:spacing w:before="120" w:after="120"/>
        <w:rPr>
          <w:rFonts w:asciiTheme="minorHAnsi" w:hAnsiTheme="minorHAnsi" w:cstheme="minorHAnsi"/>
          <w:i/>
        </w:rPr>
      </w:pPr>
      <w:r w:rsidRPr="00EF3337">
        <w:rPr>
          <w:rFonts w:asciiTheme="minorHAnsi" w:hAnsiTheme="minorHAnsi" w:cstheme="minorHAnsi"/>
          <w:b/>
          <w:bCs/>
          <w:i/>
          <w:iCs/>
          <w:u w:val="single"/>
        </w:rPr>
        <w:t>Staff Response</w:t>
      </w:r>
      <w:r w:rsidRPr="003B7A8A">
        <w:rPr>
          <w:rFonts w:asciiTheme="minorHAnsi" w:hAnsiTheme="minorHAnsi" w:cstheme="minorHAnsi"/>
          <w:i/>
        </w:rPr>
        <w:t xml:space="preserve">: </w:t>
      </w:r>
      <w:r w:rsidR="00092E39" w:rsidRPr="00092E39">
        <w:rPr>
          <w:rFonts w:asciiTheme="minorHAnsi" w:hAnsiTheme="minorHAnsi" w:cstheme="minorHAnsi"/>
          <w:i/>
        </w:rPr>
        <w:t>Providing units on-site would not have an impact on the SUP application. The applicant continues to propose a total of 190 units and does not propose any changes to the physical structure of the bui</w:t>
      </w:r>
      <w:r w:rsidR="00092E39">
        <w:rPr>
          <w:rFonts w:asciiTheme="minorHAnsi" w:hAnsiTheme="minorHAnsi" w:cstheme="minorHAnsi"/>
          <w:i/>
        </w:rPr>
        <w:t>l</w:t>
      </w:r>
      <w:r w:rsidR="00092E39" w:rsidRPr="00092E39">
        <w:rPr>
          <w:rFonts w:asciiTheme="minorHAnsi" w:hAnsiTheme="minorHAnsi" w:cstheme="minorHAnsi"/>
          <w:i/>
        </w:rPr>
        <w:t xml:space="preserve">ding. </w:t>
      </w:r>
    </w:p>
    <w:p w14:paraId="2C8496FF" w14:textId="63106D6D" w:rsidR="00B96115" w:rsidRDefault="00092E39" w:rsidP="00B96115">
      <w:pPr>
        <w:spacing w:before="120" w:after="120"/>
        <w:rPr>
          <w:rFonts w:asciiTheme="minorHAnsi" w:hAnsiTheme="minorHAnsi" w:cstheme="minorHAnsi"/>
          <w:i/>
        </w:rPr>
      </w:pPr>
      <w:r w:rsidRPr="00092E39">
        <w:rPr>
          <w:rFonts w:asciiTheme="minorHAnsi" w:hAnsiTheme="minorHAnsi" w:cstheme="minorHAnsi"/>
          <w:i/>
        </w:rPr>
        <w:t>If the Council agrees to the applicant</w:t>
      </w:r>
      <w:r>
        <w:rPr>
          <w:rFonts w:asciiTheme="minorHAnsi" w:hAnsiTheme="minorHAnsi" w:cstheme="minorHAnsi"/>
          <w:i/>
        </w:rPr>
        <w:t>’</w:t>
      </w:r>
      <w:r w:rsidRPr="00092E39">
        <w:rPr>
          <w:rFonts w:asciiTheme="minorHAnsi" w:hAnsiTheme="minorHAnsi" w:cstheme="minorHAnsi"/>
          <w:i/>
        </w:rPr>
        <w:t>s offer to provide affordable units on-site, the Special Use Permit would include a stipulation(s) explaining the affordable housing terms. Specifically, the applicant and the Town would have to execute an Affordable Housing Performance Agreement prior to issuance of a Zoning Compliance Permit that would include provisions such as the number of affordable units to be provided on-site and the term of affordability</w:t>
      </w:r>
      <w:r>
        <w:rPr>
          <w:rFonts w:asciiTheme="minorHAnsi" w:hAnsiTheme="minorHAnsi" w:cstheme="minorHAnsi"/>
          <w:i/>
        </w:rPr>
        <w:t>.</w:t>
      </w:r>
      <w:r w:rsidR="00B96115" w:rsidRPr="007C22B5">
        <w:rPr>
          <w:rFonts w:asciiTheme="minorHAnsi" w:hAnsiTheme="minorHAnsi" w:cstheme="minorHAnsi"/>
          <w:i/>
        </w:rPr>
        <w:t xml:space="preserve"> </w:t>
      </w:r>
    </w:p>
    <w:p w14:paraId="75A17AD7" w14:textId="77777777" w:rsidR="00B96115" w:rsidRDefault="00B96115" w:rsidP="00B96115">
      <w:pPr>
        <w:spacing w:before="120" w:after="120"/>
        <w:rPr>
          <w:rFonts w:asciiTheme="minorHAnsi" w:hAnsiTheme="minorHAnsi" w:cstheme="minorHAnsi"/>
          <w:i/>
        </w:rPr>
      </w:pPr>
    </w:p>
    <w:p w14:paraId="4EF291E0" w14:textId="5F138319" w:rsidR="00B96115" w:rsidRPr="00EC30CA" w:rsidRDefault="00B96115" w:rsidP="00B96115">
      <w:pPr>
        <w:rPr>
          <w:rFonts w:asciiTheme="minorHAnsi" w:eastAsia="Times New Roman" w:hAnsiTheme="minorHAnsi" w:cstheme="minorHAnsi"/>
          <w:bCs/>
        </w:rPr>
      </w:pPr>
      <w:r w:rsidRPr="00F467CE">
        <w:rPr>
          <w:rFonts w:asciiTheme="minorHAnsi" w:eastAsia="Times New Roman" w:hAnsiTheme="minorHAnsi" w:cstheme="minorHAnsi"/>
          <w:b/>
          <w:bCs/>
          <w:u w:val="single"/>
        </w:rPr>
        <w:lastRenderedPageBreak/>
        <w:t>Council Question</w:t>
      </w:r>
      <w:r w:rsidRPr="00F467CE">
        <w:rPr>
          <w:rFonts w:asciiTheme="minorHAnsi" w:eastAsia="Times New Roman" w:hAnsiTheme="minorHAnsi" w:cstheme="minorHAnsi"/>
          <w:b/>
          <w:bCs/>
        </w:rPr>
        <w:t xml:space="preserve">: </w:t>
      </w:r>
      <w:r w:rsidRPr="00B96115">
        <w:rPr>
          <w:rFonts w:asciiTheme="minorHAnsi" w:eastAsia="Times New Roman" w:hAnsiTheme="minorHAnsi" w:cstheme="minorHAnsi"/>
          <w:bCs/>
        </w:rPr>
        <w:t>Currently, along Homestead Road, how many affordable housing units are there? How many current housing units total are along Homestead Road</w:t>
      </w:r>
      <w:r w:rsidRPr="003B4243">
        <w:rPr>
          <w:rFonts w:asciiTheme="minorHAnsi" w:eastAsia="Times New Roman" w:hAnsiTheme="minorHAnsi" w:cstheme="minorHAnsi"/>
          <w:bCs/>
        </w:rPr>
        <w:t>?</w:t>
      </w:r>
    </w:p>
    <w:p w14:paraId="192224A8" w14:textId="04B80A16" w:rsidR="00092E39" w:rsidRPr="00092E39" w:rsidRDefault="00B96115" w:rsidP="00092E39">
      <w:pPr>
        <w:spacing w:before="120" w:after="120"/>
        <w:rPr>
          <w:rFonts w:asciiTheme="minorHAnsi" w:hAnsiTheme="minorHAnsi" w:cstheme="minorHAnsi"/>
          <w:i/>
          <w:iCs/>
        </w:rPr>
      </w:pPr>
      <w:r w:rsidRPr="00EF3337">
        <w:rPr>
          <w:rFonts w:asciiTheme="minorHAnsi" w:hAnsiTheme="minorHAnsi" w:cstheme="minorHAnsi"/>
          <w:b/>
          <w:bCs/>
          <w:i/>
          <w:iCs/>
          <w:u w:val="single"/>
        </w:rPr>
        <w:t>Staff Response</w:t>
      </w:r>
      <w:r w:rsidRPr="003B7A8A">
        <w:rPr>
          <w:rFonts w:asciiTheme="minorHAnsi" w:hAnsiTheme="minorHAnsi" w:cstheme="minorHAnsi"/>
          <w:i/>
        </w:rPr>
        <w:t xml:space="preserve">: </w:t>
      </w:r>
      <w:r w:rsidR="00092E39" w:rsidRPr="00092E39">
        <w:rPr>
          <w:rFonts w:asciiTheme="minorHAnsi" w:hAnsiTheme="minorHAnsi" w:cstheme="minorHAnsi"/>
          <w:i/>
          <w:iCs/>
        </w:rPr>
        <w:t xml:space="preserve">We estimate that there are approximately 700 total housing units in the Homestead Road area. The chart below summarizes developments approved by the Town </w:t>
      </w:r>
      <w:r w:rsidR="00092E39">
        <w:rPr>
          <w:rFonts w:asciiTheme="minorHAnsi" w:hAnsiTheme="minorHAnsi" w:cstheme="minorHAnsi"/>
          <w:i/>
          <w:iCs/>
        </w:rPr>
        <w:t xml:space="preserve">in </w:t>
      </w:r>
      <w:r w:rsidR="00092E39" w:rsidRPr="00092E39">
        <w:rPr>
          <w:rFonts w:asciiTheme="minorHAnsi" w:hAnsiTheme="minorHAnsi" w:cstheme="minorHAnsi"/>
          <w:i/>
          <w:iCs/>
        </w:rPr>
        <w:t>the Homestead Road area that include affordable housing</w:t>
      </w:r>
      <w:r w:rsidR="00092E39">
        <w:rPr>
          <w:rFonts w:asciiTheme="minorHAnsi" w:hAnsiTheme="minorHAnsi" w:cstheme="minorHAnsi"/>
          <w:i/>
          <w:iCs/>
        </w:rPr>
        <w:t>.</w:t>
      </w:r>
      <w:r w:rsidR="00092E39" w:rsidRPr="00092E39">
        <w:rPr>
          <w:rFonts w:asciiTheme="minorHAnsi" w:hAnsiTheme="minorHAnsi" w:cstheme="minorHAnsi"/>
          <w:i/>
          <w:iCs/>
        </w:rPr>
        <w:t> </w:t>
      </w:r>
    </w:p>
    <w:tbl>
      <w:tblPr>
        <w:tblW w:w="0" w:type="auto"/>
        <w:tblCellMar>
          <w:left w:w="0" w:type="dxa"/>
          <w:right w:w="0" w:type="dxa"/>
        </w:tblCellMar>
        <w:tblLook w:val="04A0" w:firstRow="1" w:lastRow="0" w:firstColumn="1" w:lastColumn="0" w:noHBand="0" w:noVBand="1"/>
      </w:tblPr>
      <w:tblGrid>
        <w:gridCol w:w="4061"/>
        <w:gridCol w:w="1253"/>
        <w:gridCol w:w="1988"/>
        <w:gridCol w:w="2038"/>
      </w:tblGrid>
      <w:tr w:rsidR="00092E39" w:rsidRPr="00092E39" w14:paraId="18AD60F5" w14:textId="77777777" w:rsidTr="00092E39">
        <w:tc>
          <w:tcPr>
            <w:tcW w:w="43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E5122E" w14:textId="77777777" w:rsidR="00092E39" w:rsidRPr="00092E39" w:rsidRDefault="00092E39" w:rsidP="00092E39">
            <w:pPr>
              <w:spacing w:before="120" w:after="120"/>
              <w:rPr>
                <w:rFonts w:asciiTheme="minorHAnsi" w:hAnsiTheme="minorHAnsi" w:cstheme="minorHAnsi"/>
                <w:b/>
                <w:bCs/>
                <w:i/>
              </w:rPr>
            </w:pPr>
            <w:r w:rsidRPr="00092E39">
              <w:rPr>
                <w:rFonts w:asciiTheme="minorHAnsi" w:hAnsiTheme="minorHAnsi" w:cstheme="minorHAnsi"/>
                <w:b/>
                <w:bCs/>
                <w:i/>
              </w:rPr>
              <w:t>Development</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F73DAF" w14:textId="77777777" w:rsidR="00092E39" w:rsidRPr="00092E39" w:rsidRDefault="00092E39" w:rsidP="00092E39">
            <w:pPr>
              <w:spacing w:before="120" w:after="120"/>
              <w:rPr>
                <w:rFonts w:asciiTheme="minorHAnsi" w:hAnsiTheme="minorHAnsi" w:cstheme="minorHAnsi"/>
                <w:b/>
                <w:bCs/>
                <w:i/>
              </w:rPr>
            </w:pPr>
            <w:r w:rsidRPr="00092E39">
              <w:rPr>
                <w:rFonts w:asciiTheme="minorHAnsi" w:hAnsiTheme="minorHAnsi" w:cstheme="minorHAnsi"/>
                <w:b/>
                <w:bCs/>
                <w:i/>
              </w:rPr>
              <w:t>Year Approved</w:t>
            </w:r>
          </w:p>
        </w:tc>
        <w:tc>
          <w:tcPr>
            <w:tcW w:w="21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064DA6" w14:textId="77777777" w:rsidR="00092E39" w:rsidRPr="00092E39" w:rsidRDefault="00092E39" w:rsidP="00092E39">
            <w:pPr>
              <w:spacing w:before="120" w:after="120"/>
              <w:rPr>
                <w:rFonts w:asciiTheme="minorHAnsi" w:hAnsiTheme="minorHAnsi" w:cstheme="minorHAnsi"/>
                <w:b/>
                <w:bCs/>
                <w:i/>
              </w:rPr>
            </w:pPr>
            <w:r w:rsidRPr="00092E39">
              <w:rPr>
                <w:rFonts w:asciiTheme="minorHAnsi" w:hAnsiTheme="minorHAnsi" w:cstheme="minorHAnsi"/>
                <w:b/>
                <w:bCs/>
                <w:i/>
              </w:rPr>
              <w:t>Total Units</w:t>
            </w:r>
          </w:p>
        </w:tc>
        <w:tc>
          <w:tcPr>
            <w:tcW w:w="21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DDA26F" w14:textId="77777777" w:rsidR="00092E39" w:rsidRPr="00092E39" w:rsidRDefault="00092E39" w:rsidP="00092E39">
            <w:pPr>
              <w:spacing w:before="120" w:after="120"/>
              <w:rPr>
                <w:rFonts w:asciiTheme="minorHAnsi" w:hAnsiTheme="minorHAnsi" w:cstheme="minorHAnsi"/>
                <w:b/>
                <w:bCs/>
                <w:i/>
              </w:rPr>
            </w:pPr>
            <w:r w:rsidRPr="00092E39">
              <w:rPr>
                <w:rFonts w:asciiTheme="minorHAnsi" w:hAnsiTheme="minorHAnsi" w:cstheme="minorHAnsi"/>
                <w:b/>
                <w:bCs/>
                <w:i/>
              </w:rPr>
              <w:t>Affordable Units</w:t>
            </w:r>
          </w:p>
        </w:tc>
      </w:tr>
      <w:tr w:rsidR="00092E39" w:rsidRPr="00092E39" w14:paraId="7BCE0BC8" w14:textId="77777777" w:rsidTr="00092E39">
        <w:tc>
          <w:tcPr>
            <w:tcW w:w="4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D4862" w14:textId="77777777" w:rsidR="00092E39" w:rsidRPr="00092E39" w:rsidRDefault="00092E39" w:rsidP="00092E39">
            <w:pPr>
              <w:spacing w:before="120" w:after="120"/>
              <w:rPr>
                <w:rFonts w:asciiTheme="minorHAnsi" w:hAnsiTheme="minorHAnsi" w:cstheme="minorHAnsi"/>
                <w:i/>
              </w:rPr>
            </w:pPr>
            <w:r w:rsidRPr="00092E39">
              <w:rPr>
                <w:rFonts w:asciiTheme="minorHAnsi" w:hAnsiTheme="minorHAnsi" w:cstheme="minorHAnsi"/>
                <w:i/>
              </w:rPr>
              <w:t>Vineyard Square</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517EA5FA" w14:textId="77777777" w:rsidR="00092E39" w:rsidRPr="00092E39" w:rsidRDefault="00092E39" w:rsidP="00092E39">
            <w:pPr>
              <w:spacing w:before="120" w:after="120"/>
              <w:rPr>
                <w:rFonts w:asciiTheme="minorHAnsi" w:hAnsiTheme="minorHAnsi" w:cstheme="minorHAnsi"/>
                <w:i/>
              </w:rPr>
            </w:pPr>
            <w:r w:rsidRPr="00092E39">
              <w:rPr>
                <w:rFonts w:asciiTheme="minorHAnsi" w:hAnsiTheme="minorHAnsi" w:cstheme="minorHAnsi"/>
                <w:i/>
              </w:rPr>
              <w:t>2001</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14:paraId="02B24183" w14:textId="77777777" w:rsidR="00092E39" w:rsidRPr="00092E39" w:rsidRDefault="00092E39" w:rsidP="00092E39">
            <w:pPr>
              <w:spacing w:before="120" w:after="120"/>
              <w:rPr>
                <w:rFonts w:asciiTheme="minorHAnsi" w:hAnsiTheme="minorHAnsi" w:cstheme="minorHAnsi"/>
                <w:i/>
              </w:rPr>
            </w:pPr>
            <w:r w:rsidRPr="00092E39">
              <w:rPr>
                <w:rFonts w:asciiTheme="minorHAnsi" w:hAnsiTheme="minorHAnsi" w:cstheme="minorHAnsi"/>
                <w:i/>
              </w:rPr>
              <w:t>191</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14:paraId="0B880254" w14:textId="77777777" w:rsidR="00092E39" w:rsidRPr="00092E39" w:rsidRDefault="00092E39" w:rsidP="00092E39">
            <w:pPr>
              <w:spacing w:before="120" w:after="120"/>
              <w:rPr>
                <w:rFonts w:asciiTheme="minorHAnsi" w:hAnsiTheme="minorHAnsi" w:cstheme="minorHAnsi"/>
                <w:i/>
              </w:rPr>
            </w:pPr>
            <w:r w:rsidRPr="00092E39">
              <w:rPr>
                <w:rFonts w:asciiTheme="minorHAnsi" w:hAnsiTheme="minorHAnsi" w:cstheme="minorHAnsi"/>
                <w:i/>
              </w:rPr>
              <w:t>30</w:t>
            </w:r>
          </w:p>
        </w:tc>
      </w:tr>
      <w:tr w:rsidR="00092E39" w:rsidRPr="00092E39" w14:paraId="08513AFD" w14:textId="77777777" w:rsidTr="00092E39">
        <w:trPr>
          <w:trHeight w:val="313"/>
        </w:trPr>
        <w:tc>
          <w:tcPr>
            <w:tcW w:w="4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7027E" w14:textId="77777777" w:rsidR="00092E39" w:rsidRPr="00092E39" w:rsidRDefault="00092E39" w:rsidP="00092E39">
            <w:pPr>
              <w:spacing w:before="120" w:after="120"/>
              <w:rPr>
                <w:rFonts w:asciiTheme="minorHAnsi" w:hAnsiTheme="minorHAnsi" w:cstheme="minorHAnsi"/>
                <w:i/>
              </w:rPr>
            </w:pPr>
            <w:r w:rsidRPr="00092E39">
              <w:rPr>
                <w:rFonts w:asciiTheme="minorHAnsi" w:hAnsiTheme="minorHAnsi" w:cstheme="minorHAnsi"/>
                <w:i/>
              </w:rPr>
              <w:t xml:space="preserve">Burch </w:t>
            </w:r>
            <w:proofErr w:type="spellStart"/>
            <w:r w:rsidRPr="00092E39">
              <w:rPr>
                <w:rFonts w:asciiTheme="minorHAnsi" w:hAnsiTheme="minorHAnsi" w:cstheme="minorHAnsi"/>
                <w:i/>
              </w:rPr>
              <w:t>Kove</w:t>
            </w:r>
            <w:proofErr w:type="spellEnd"/>
            <w:r w:rsidRPr="00092E39">
              <w:rPr>
                <w:rFonts w:asciiTheme="minorHAnsi" w:hAnsiTheme="minorHAnsi" w:cstheme="minorHAnsi"/>
                <w:i/>
              </w:rPr>
              <w:t xml:space="preserve"> (Homestead Twins)</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6417564A" w14:textId="77777777" w:rsidR="00092E39" w:rsidRPr="00092E39" w:rsidRDefault="00092E39" w:rsidP="00092E39">
            <w:pPr>
              <w:spacing w:before="120" w:after="120"/>
              <w:rPr>
                <w:rFonts w:asciiTheme="minorHAnsi" w:hAnsiTheme="minorHAnsi" w:cstheme="minorHAnsi"/>
                <w:i/>
              </w:rPr>
            </w:pPr>
            <w:r w:rsidRPr="00092E39">
              <w:rPr>
                <w:rFonts w:asciiTheme="minorHAnsi" w:hAnsiTheme="minorHAnsi" w:cstheme="minorHAnsi"/>
                <w:i/>
              </w:rPr>
              <w:t>2007</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14:paraId="6E564FC3" w14:textId="77777777" w:rsidR="00092E39" w:rsidRPr="00092E39" w:rsidRDefault="00092E39" w:rsidP="00092E39">
            <w:pPr>
              <w:spacing w:before="120" w:after="120"/>
              <w:rPr>
                <w:rFonts w:asciiTheme="minorHAnsi" w:hAnsiTheme="minorHAnsi" w:cstheme="minorHAnsi"/>
                <w:i/>
              </w:rPr>
            </w:pPr>
            <w:r w:rsidRPr="00092E39">
              <w:rPr>
                <w:rFonts w:asciiTheme="minorHAnsi" w:hAnsiTheme="minorHAnsi" w:cstheme="minorHAnsi"/>
                <w:i/>
              </w:rPr>
              <w:t>74</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14:paraId="003EE7DA" w14:textId="77777777" w:rsidR="00092E39" w:rsidRPr="00092E39" w:rsidRDefault="00092E39" w:rsidP="00092E39">
            <w:pPr>
              <w:spacing w:before="120" w:after="120"/>
              <w:rPr>
                <w:rFonts w:asciiTheme="minorHAnsi" w:hAnsiTheme="minorHAnsi" w:cstheme="minorHAnsi"/>
                <w:i/>
              </w:rPr>
            </w:pPr>
            <w:r w:rsidRPr="00092E39">
              <w:rPr>
                <w:rFonts w:asciiTheme="minorHAnsi" w:hAnsiTheme="minorHAnsi" w:cstheme="minorHAnsi"/>
                <w:i/>
              </w:rPr>
              <w:t xml:space="preserve">11 </w:t>
            </w:r>
          </w:p>
        </w:tc>
      </w:tr>
      <w:tr w:rsidR="00092E39" w:rsidRPr="00092E39" w14:paraId="49F119A7" w14:textId="77777777" w:rsidTr="00092E39">
        <w:tc>
          <w:tcPr>
            <w:tcW w:w="4312" w:type="dxa"/>
            <w:tcBorders>
              <w:top w:val="nil"/>
              <w:left w:val="single" w:sz="8" w:space="0" w:color="auto"/>
              <w:bottom w:val="nil"/>
              <w:right w:val="single" w:sz="8" w:space="0" w:color="auto"/>
            </w:tcBorders>
            <w:tcMar>
              <w:top w:w="0" w:type="dxa"/>
              <w:left w:w="108" w:type="dxa"/>
              <w:bottom w:w="0" w:type="dxa"/>
              <w:right w:w="108" w:type="dxa"/>
            </w:tcMar>
            <w:hideMark/>
          </w:tcPr>
          <w:p w14:paraId="2F50B682" w14:textId="77777777" w:rsidR="00092E39" w:rsidRPr="00092E39" w:rsidRDefault="00092E39" w:rsidP="00092E39">
            <w:pPr>
              <w:spacing w:before="120" w:after="120"/>
              <w:rPr>
                <w:rFonts w:asciiTheme="minorHAnsi" w:hAnsiTheme="minorHAnsi" w:cstheme="minorHAnsi"/>
                <w:i/>
              </w:rPr>
            </w:pPr>
            <w:r w:rsidRPr="00092E39">
              <w:rPr>
                <w:rFonts w:asciiTheme="minorHAnsi" w:hAnsiTheme="minorHAnsi" w:cstheme="minorHAnsi"/>
                <w:i/>
              </w:rPr>
              <w:t>Bridgepoint (not yet constructed)</w:t>
            </w:r>
          </w:p>
        </w:tc>
        <w:tc>
          <w:tcPr>
            <w:tcW w:w="1260" w:type="dxa"/>
            <w:tcBorders>
              <w:top w:val="nil"/>
              <w:left w:val="nil"/>
              <w:bottom w:val="nil"/>
              <w:right w:val="single" w:sz="8" w:space="0" w:color="auto"/>
            </w:tcBorders>
            <w:tcMar>
              <w:top w:w="0" w:type="dxa"/>
              <w:left w:w="108" w:type="dxa"/>
              <w:bottom w:w="0" w:type="dxa"/>
              <w:right w:w="108" w:type="dxa"/>
            </w:tcMar>
            <w:hideMark/>
          </w:tcPr>
          <w:p w14:paraId="46765CBA" w14:textId="77777777" w:rsidR="00092E39" w:rsidRPr="00092E39" w:rsidRDefault="00092E39" w:rsidP="00092E39">
            <w:pPr>
              <w:spacing w:before="120" w:after="120"/>
              <w:rPr>
                <w:rFonts w:asciiTheme="minorHAnsi" w:hAnsiTheme="minorHAnsi" w:cstheme="minorHAnsi"/>
                <w:i/>
              </w:rPr>
            </w:pPr>
            <w:r w:rsidRPr="00092E39">
              <w:rPr>
                <w:rFonts w:asciiTheme="minorHAnsi" w:hAnsiTheme="minorHAnsi" w:cstheme="minorHAnsi"/>
                <w:i/>
              </w:rPr>
              <w:t>2010</w:t>
            </w:r>
          </w:p>
        </w:tc>
        <w:tc>
          <w:tcPr>
            <w:tcW w:w="2115" w:type="dxa"/>
            <w:tcBorders>
              <w:top w:val="nil"/>
              <w:left w:val="nil"/>
              <w:bottom w:val="nil"/>
              <w:right w:val="single" w:sz="8" w:space="0" w:color="auto"/>
            </w:tcBorders>
            <w:tcMar>
              <w:top w:w="0" w:type="dxa"/>
              <w:left w:w="108" w:type="dxa"/>
              <w:bottom w:w="0" w:type="dxa"/>
              <w:right w:w="108" w:type="dxa"/>
            </w:tcMar>
            <w:hideMark/>
          </w:tcPr>
          <w:p w14:paraId="45D02F6A" w14:textId="77777777" w:rsidR="00092E39" w:rsidRPr="00092E39" w:rsidRDefault="00092E39" w:rsidP="00092E39">
            <w:pPr>
              <w:spacing w:before="120" w:after="120"/>
              <w:rPr>
                <w:rFonts w:asciiTheme="minorHAnsi" w:hAnsiTheme="minorHAnsi" w:cstheme="minorHAnsi"/>
                <w:i/>
              </w:rPr>
            </w:pPr>
            <w:r w:rsidRPr="00092E39">
              <w:rPr>
                <w:rFonts w:asciiTheme="minorHAnsi" w:hAnsiTheme="minorHAnsi" w:cstheme="minorHAnsi"/>
                <w:i/>
              </w:rPr>
              <w:t xml:space="preserve">23-32 </w:t>
            </w:r>
          </w:p>
        </w:tc>
        <w:tc>
          <w:tcPr>
            <w:tcW w:w="2115" w:type="dxa"/>
            <w:tcBorders>
              <w:top w:val="nil"/>
              <w:left w:val="nil"/>
              <w:bottom w:val="nil"/>
              <w:right w:val="single" w:sz="8" w:space="0" w:color="auto"/>
            </w:tcBorders>
            <w:tcMar>
              <w:top w:w="0" w:type="dxa"/>
              <w:left w:w="108" w:type="dxa"/>
              <w:bottom w:w="0" w:type="dxa"/>
              <w:right w:w="108" w:type="dxa"/>
            </w:tcMar>
            <w:hideMark/>
          </w:tcPr>
          <w:p w14:paraId="5EB7BD96" w14:textId="77777777" w:rsidR="00092E39" w:rsidRPr="00092E39" w:rsidRDefault="00092E39" w:rsidP="00092E39">
            <w:pPr>
              <w:spacing w:before="120" w:after="120"/>
              <w:rPr>
                <w:rFonts w:asciiTheme="minorHAnsi" w:hAnsiTheme="minorHAnsi" w:cstheme="minorHAnsi"/>
                <w:i/>
              </w:rPr>
            </w:pPr>
            <w:r w:rsidRPr="00092E39">
              <w:rPr>
                <w:rFonts w:asciiTheme="minorHAnsi" w:hAnsiTheme="minorHAnsi" w:cstheme="minorHAnsi"/>
                <w:i/>
              </w:rPr>
              <w:t>15 %</w:t>
            </w:r>
          </w:p>
        </w:tc>
      </w:tr>
      <w:tr w:rsidR="00092E39" w:rsidRPr="00092E39" w14:paraId="7745B354" w14:textId="77777777" w:rsidTr="00092E39">
        <w:trPr>
          <w:trHeight w:val="66"/>
        </w:trPr>
        <w:tc>
          <w:tcPr>
            <w:tcW w:w="43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7206AA" w14:textId="77777777" w:rsidR="00092E39" w:rsidRPr="00092E39" w:rsidRDefault="00092E39" w:rsidP="00092E39">
            <w:pPr>
              <w:spacing w:before="120" w:after="120"/>
              <w:rPr>
                <w:rFonts w:asciiTheme="minorHAnsi" w:hAnsiTheme="minorHAnsi" w:cstheme="minorHAnsi"/>
                <w:i/>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4E769048" w14:textId="77777777" w:rsidR="00092E39" w:rsidRPr="00092E39" w:rsidRDefault="00092E39" w:rsidP="00092E39">
            <w:pPr>
              <w:spacing w:before="120" w:after="120"/>
              <w:rPr>
                <w:rFonts w:asciiTheme="minorHAnsi" w:hAnsiTheme="minorHAnsi" w:cstheme="minorHAnsi"/>
                <w:i/>
              </w:rPr>
            </w:pPr>
          </w:p>
        </w:tc>
        <w:tc>
          <w:tcPr>
            <w:tcW w:w="2115" w:type="dxa"/>
            <w:tcBorders>
              <w:top w:val="nil"/>
              <w:left w:val="nil"/>
              <w:bottom w:val="single" w:sz="8" w:space="0" w:color="auto"/>
              <w:right w:val="single" w:sz="8" w:space="0" w:color="auto"/>
            </w:tcBorders>
            <w:tcMar>
              <w:top w:w="0" w:type="dxa"/>
              <w:left w:w="108" w:type="dxa"/>
              <w:bottom w:w="0" w:type="dxa"/>
              <w:right w:w="108" w:type="dxa"/>
            </w:tcMar>
          </w:tcPr>
          <w:p w14:paraId="358A02E8" w14:textId="77777777" w:rsidR="00092E39" w:rsidRPr="00092E39" w:rsidRDefault="00092E39" w:rsidP="00092E39">
            <w:pPr>
              <w:spacing w:before="120" w:after="120"/>
              <w:rPr>
                <w:rFonts w:asciiTheme="minorHAnsi" w:hAnsiTheme="minorHAnsi" w:cstheme="minorHAnsi"/>
                <w:i/>
              </w:rPr>
            </w:pPr>
          </w:p>
        </w:tc>
        <w:tc>
          <w:tcPr>
            <w:tcW w:w="2115" w:type="dxa"/>
            <w:tcBorders>
              <w:top w:val="nil"/>
              <w:left w:val="nil"/>
              <w:bottom w:val="single" w:sz="8" w:space="0" w:color="auto"/>
              <w:right w:val="single" w:sz="8" w:space="0" w:color="auto"/>
            </w:tcBorders>
            <w:tcMar>
              <w:top w:w="0" w:type="dxa"/>
              <w:left w:w="108" w:type="dxa"/>
              <w:bottom w:w="0" w:type="dxa"/>
              <w:right w:w="108" w:type="dxa"/>
            </w:tcMar>
          </w:tcPr>
          <w:p w14:paraId="0A9E5594" w14:textId="77777777" w:rsidR="00092E39" w:rsidRPr="00092E39" w:rsidRDefault="00092E39" w:rsidP="00092E39">
            <w:pPr>
              <w:spacing w:before="120" w:after="120"/>
              <w:rPr>
                <w:rFonts w:asciiTheme="minorHAnsi" w:hAnsiTheme="minorHAnsi" w:cstheme="minorHAnsi"/>
                <w:i/>
              </w:rPr>
            </w:pPr>
          </w:p>
        </w:tc>
      </w:tr>
      <w:tr w:rsidR="00092E39" w:rsidRPr="00092E39" w14:paraId="03889E3A" w14:textId="77777777" w:rsidTr="00092E39">
        <w:tc>
          <w:tcPr>
            <w:tcW w:w="4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D8FEE" w14:textId="77777777" w:rsidR="00092E39" w:rsidRPr="00092E39" w:rsidRDefault="00092E39" w:rsidP="00092E39">
            <w:pPr>
              <w:spacing w:before="120" w:after="120"/>
              <w:rPr>
                <w:rFonts w:asciiTheme="minorHAnsi" w:hAnsiTheme="minorHAnsi" w:cstheme="minorHAnsi"/>
                <w:i/>
              </w:rPr>
            </w:pPr>
            <w:r w:rsidRPr="00092E39">
              <w:rPr>
                <w:rFonts w:asciiTheme="minorHAnsi" w:hAnsiTheme="minorHAnsi" w:cstheme="minorHAnsi"/>
                <w:i/>
              </w:rPr>
              <w:t>Courtyards at Homestead</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65878562" w14:textId="77777777" w:rsidR="00092E39" w:rsidRPr="00092E39" w:rsidRDefault="00092E39" w:rsidP="00092E39">
            <w:pPr>
              <w:spacing w:before="120" w:after="120"/>
              <w:rPr>
                <w:rFonts w:asciiTheme="minorHAnsi" w:hAnsiTheme="minorHAnsi" w:cstheme="minorHAnsi"/>
                <w:i/>
              </w:rPr>
            </w:pPr>
            <w:r w:rsidRPr="00092E39">
              <w:rPr>
                <w:rFonts w:asciiTheme="minorHAnsi" w:hAnsiTheme="minorHAnsi" w:cstheme="minorHAnsi"/>
                <w:i/>
              </w:rPr>
              <w:t>2014</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14:paraId="1B14FE55" w14:textId="77777777" w:rsidR="00092E39" w:rsidRPr="00092E39" w:rsidRDefault="00092E39" w:rsidP="00092E39">
            <w:pPr>
              <w:spacing w:before="120" w:after="120"/>
              <w:rPr>
                <w:rFonts w:asciiTheme="minorHAnsi" w:hAnsiTheme="minorHAnsi" w:cstheme="minorHAnsi"/>
                <w:i/>
              </w:rPr>
            </w:pPr>
            <w:r w:rsidRPr="00092E39">
              <w:rPr>
                <w:rFonts w:asciiTheme="minorHAnsi" w:hAnsiTheme="minorHAnsi" w:cstheme="minorHAnsi"/>
                <w:i/>
              </w:rPr>
              <w:t>63</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14:paraId="0F6DD4C7" w14:textId="77777777" w:rsidR="00092E39" w:rsidRPr="00092E39" w:rsidRDefault="00092E39" w:rsidP="00092E39">
            <w:pPr>
              <w:spacing w:before="120" w:after="120"/>
              <w:rPr>
                <w:rFonts w:asciiTheme="minorHAnsi" w:hAnsiTheme="minorHAnsi" w:cstheme="minorHAnsi"/>
                <w:i/>
              </w:rPr>
            </w:pPr>
            <w:r w:rsidRPr="00092E39">
              <w:rPr>
                <w:rFonts w:asciiTheme="minorHAnsi" w:hAnsiTheme="minorHAnsi" w:cstheme="minorHAnsi"/>
                <w:i/>
              </w:rPr>
              <w:t>15 % (PIL $803,250); 2 units on site</w:t>
            </w:r>
          </w:p>
        </w:tc>
      </w:tr>
      <w:tr w:rsidR="00092E39" w:rsidRPr="00092E39" w14:paraId="45E385D8" w14:textId="77777777" w:rsidTr="00092E39">
        <w:tc>
          <w:tcPr>
            <w:tcW w:w="4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AD8EF" w14:textId="77777777" w:rsidR="00092E39" w:rsidRPr="00092E39" w:rsidRDefault="00092E39" w:rsidP="00092E39">
            <w:pPr>
              <w:spacing w:before="120" w:after="120"/>
              <w:rPr>
                <w:rFonts w:asciiTheme="minorHAnsi" w:hAnsiTheme="minorHAnsi" w:cstheme="minorHAnsi"/>
                <w:i/>
              </w:rPr>
            </w:pPr>
            <w:r w:rsidRPr="00092E39">
              <w:rPr>
                <w:rFonts w:asciiTheme="minorHAnsi" w:hAnsiTheme="minorHAnsi" w:cstheme="minorHAnsi"/>
                <w:i/>
              </w:rPr>
              <w:t>Chandler Woods (</w:t>
            </w:r>
            <w:proofErr w:type="spellStart"/>
            <w:r w:rsidRPr="00092E39">
              <w:rPr>
                <w:rFonts w:asciiTheme="minorHAnsi" w:hAnsiTheme="minorHAnsi" w:cstheme="minorHAnsi"/>
                <w:i/>
              </w:rPr>
              <w:t>Merin</w:t>
            </w:r>
            <w:proofErr w:type="spellEnd"/>
            <w:r w:rsidRPr="00092E39">
              <w:rPr>
                <w:rFonts w:asciiTheme="minorHAnsi" w:hAnsiTheme="minorHAnsi" w:cstheme="minorHAnsi"/>
                <w:i/>
              </w:rPr>
              <w:t xml:space="preserve"> Road Development) (under construction)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25D115B4" w14:textId="77777777" w:rsidR="00092E39" w:rsidRPr="00092E39" w:rsidRDefault="00092E39" w:rsidP="00092E39">
            <w:pPr>
              <w:spacing w:before="120" w:after="120"/>
              <w:rPr>
                <w:rFonts w:asciiTheme="minorHAnsi" w:hAnsiTheme="minorHAnsi" w:cstheme="minorHAnsi"/>
                <w:i/>
              </w:rPr>
            </w:pPr>
            <w:r w:rsidRPr="00092E39">
              <w:rPr>
                <w:rFonts w:asciiTheme="minorHAnsi" w:hAnsiTheme="minorHAnsi" w:cstheme="minorHAnsi"/>
                <w:i/>
              </w:rPr>
              <w:t>2016</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14:paraId="613A5BCD" w14:textId="77777777" w:rsidR="00092E39" w:rsidRPr="00092E39" w:rsidRDefault="00092E39" w:rsidP="00092E39">
            <w:pPr>
              <w:spacing w:before="120" w:after="120"/>
              <w:rPr>
                <w:rFonts w:asciiTheme="minorHAnsi" w:hAnsiTheme="minorHAnsi" w:cstheme="minorHAnsi"/>
                <w:i/>
              </w:rPr>
            </w:pPr>
            <w:r w:rsidRPr="00092E39">
              <w:rPr>
                <w:rFonts w:asciiTheme="minorHAnsi" w:hAnsiTheme="minorHAnsi" w:cstheme="minorHAnsi"/>
                <w:i/>
              </w:rPr>
              <w:t>71</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14:paraId="16E0B745" w14:textId="77777777" w:rsidR="00092E39" w:rsidRPr="00092E39" w:rsidRDefault="00092E39" w:rsidP="00092E39">
            <w:pPr>
              <w:spacing w:before="120" w:after="120"/>
              <w:rPr>
                <w:rFonts w:asciiTheme="minorHAnsi" w:hAnsiTheme="minorHAnsi" w:cstheme="minorHAnsi"/>
                <w:i/>
              </w:rPr>
            </w:pPr>
            <w:r w:rsidRPr="00092E39">
              <w:rPr>
                <w:rFonts w:asciiTheme="minorHAnsi" w:hAnsiTheme="minorHAnsi" w:cstheme="minorHAnsi"/>
                <w:i/>
              </w:rPr>
              <w:t xml:space="preserve">9 units </w:t>
            </w:r>
          </w:p>
        </w:tc>
      </w:tr>
      <w:tr w:rsidR="00092E39" w:rsidRPr="00092E39" w14:paraId="5823B650" w14:textId="77777777" w:rsidTr="00092E39">
        <w:tc>
          <w:tcPr>
            <w:tcW w:w="43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276A7" w14:textId="77777777" w:rsidR="00092E39" w:rsidRPr="00092E39" w:rsidRDefault="00092E39" w:rsidP="00092E39">
            <w:pPr>
              <w:spacing w:before="120" w:after="120"/>
              <w:rPr>
                <w:rFonts w:asciiTheme="minorHAnsi" w:hAnsiTheme="minorHAnsi" w:cstheme="minorHAnsi"/>
                <w:i/>
              </w:rPr>
            </w:pPr>
            <w:r w:rsidRPr="00092E39">
              <w:rPr>
                <w:rFonts w:asciiTheme="minorHAnsi" w:hAnsiTheme="minorHAnsi" w:cstheme="minorHAnsi"/>
                <w:i/>
              </w:rPr>
              <w:t>Church of the Advocate Pee Wee Homes (under construction)</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1DEAD93" w14:textId="77777777" w:rsidR="00092E39" w:rsidRPr="00092E39" w:rsidRDefault="00092E39" w:rsidP="00092E39">
            <w:pPr>
              <w:spacing w:before="120" w:after="120"/>
              <w:rPr>
                <w:rFonts w:asciiTheme="minorHAnsi" w:hAnsiTheme="minorHAnsi" w:cstheme="minorHAnsi"/>
                <w:i/>
              </w:rPr>
            </w:pPr>
            <w:r w:rsidRPr="00092E39">
              <w:rPr>
                <w:rFonts w:asciiTheme="minorHAnsi" w:hAnsiTheme="minorHAnsi" w:cstheme="minorHAnsi"/>
                <w:i/>
              </w:rPr>
              <w:t>2018</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14:paraId="16B5B021" w14:textId="77777777" w:rsidR="00092E39" w:rsidRPr="00092E39" w:rsidRDefault="00092E39" w:rsidP="00092E39">
            <w:pPr>
              <w:spacing w:before="120" w:after="120"/>
              <w:rPr>
                <w:rFonts w:asciiTheme="minorHAnsi" w:hAnsiTheme="minorHAnsi" w:cstheme="minorHAnsi"/>
                <w:i/>
              </w:rPr>
            </w:pPr>
            <w:r w:rsidRPr="00092E39">
              <w:rPr>
                <w:rFonts w:asciiTheme="minorHAnsi" w:hAnsiTheme="minorHAnsi" w:cstheme="minorHAnsi"/>
                <w:i/>
              </w:rPr>
              <w:t>3</w:t>
            </w:r>
          </w:p>
        </w:tc>
        <w:tc>
          <w:tcPr>
            <w:tcW w:w="2115" w:type="dxa"/>
            <w:tcBorders>
              <w:top w:val="nil"/>
              <w:left w:val="nil"/>
              <w:bottom w:val="single" w:sz="8" w:space="0" w:color="auto"/>
              <w:right w:val="single" w:sz="8" w:space="0" w:color="auto"/>
            </w:tcBorders>
            <w:tcMar>
              <w:top w:w="0" w:type="dxa"/>
              <w:left w:w="108" w:type="dxa"/>
              <w:bottom w:w="0" w:type="dxa"/>
              <w:right w:w="108" w:type="dxa"/>
            </w:tcMar>
            <w:hideMark/>
          </w:tcPr>
          <w:p w14:paraId="53329FA7" w14:textId="77777777" w:rsidR="00092E39" w:rsidRPr="00092E39" w:rsidRDefault="00092E39" w:rsidP="00092E39">
            <w:pPr>
              <w:spacing w:before="120" w:after="120"/>
              <w:rPr>
                <w:rFonts w:asciiTheme="minorHAnsi" w:hAnsiTheme="minorHAnsi" w:cstheme="minorHAnsi"/>
                <w:i/>
              </w:rPr>
            </w:pPr>
            <w:r w:rsidRPr="00092E39">
              <w:rPr>
                <w:rFonts w:asciiTheme="minorHAnsi" w:hAnsiTheme="minorHAnsi" w:cstheme="minorHAnsi"/>
                <w:i/>
              </w:rPr>
              <w:t>3</w:t>
            </w:r>
          </w:p>
        </w:tc>
      </w:tr>
    </w:tbl>
    <w:p w14:paraId="6D16036F" w14:textId="77777777" w:rsidR="00092E39" w:rsidRPr="00092E39" w:rsidRDefault="00092E39" w:rsidP="00092E39">
      <w:pPr>
        <w:spacing w:before="120" w:after="120"/>
        <w:rPr>
          <w:rFonts w:asciiTheme="minorHAnsi" w:hAnsiTheme="minorHAnsi" w:cstheme="minorHAnsi"/>
          <w:i/>
        </w:rPr>
      </w:pPr>
    </w:p>
    <w:p w14:paraId="20183EDC" w14:textId="0215F092" w:rsidR="00B96115" w:rsidRDefault="00B96115" w:rsidP="00B96115">
      <w:pPr>
        <w:spacing w:before="120" w:after="120"/>
        <w:rPr>
          <w:rFonts w:asciiTheme="minorHAnsi" w:hAnsiTheme="minorHAnsi" w:cstheme="minorHAnsi"/>
          <w:i/>
        </w:rPr>
      </w:pPr>
      <w:r w:rsidRPr="007C22B5">
        <w:rPr>
          <w:rFonts w:asciiTheme="minorHAnsi" w:hAnsiTheme="minorHAnsi" w:cstheme="minorHAnsi"/>
          <w:i/>
        </w:rPr>
        <w:t xml:space="preserve"> </w:t>
      </w:r>
    </w:p>
    <w:p w14:paraId="4742E9EF" w14:textId="21AB6929" w:rsidR="001E58DF" w:rsidRPr="00EC30CA" w:rsidRDefault="001E58DF" w:rsidP="001E58DF">
      <w:pPr>
        <w:rPr>
          <w:rFonts w:asciiTheme="minorHAnsi" w:eastAsia="Times New Roman" w:hAnsiTheme="minorHAnsi" w:cstheme="minorHAnsi"/>
          <w:bCs/>
        </w:rPr>
      </w:pPr>
      <w:r w:rsidRPr="00F467CE">
        <w:rPr>
          <w:rFonts w:asciiTheme="minorHAnsi" w:eastAsia="Times New Roman" w:hAnsiTheme="minorHAnsi" w:cstheme="minorHAnsi"/>
          <w:b/>
          <w:bCs/>
          <w:u w:val="single"/>
        </w:rPr>
        <w:t>Council Question</w:t>
      </w:r>
      <w:r w:rsidRPr="00F467CE">
        <w:rPr>
          <w:rFonts w:asciiTheme="minorHAnsi" w:eastAsia="Times New Roman" w:hAnsiTheme="minorHAnsi" w:cstheme="minorHAnsi"/>
          <w:b/>
          <w:bCs/>
        </w:rPr>
        <w:t xml:space="preserve">: </w:t>
      </w:r>
      <w:r w:rsidRPr="001E58DF">
        <w:rPr>
          <w:rFonts w:asciiTheme="minorHAnsi" w:eastAsia="Times New Roman" w:hAnsiTheme="minorHAnsi" w:cstheme="minorHAnsi"/>
          <w:bCs/>
        </w:rPr>
        <w:t xml:space="preserve">Just to clarify - are you asking for our input prior to the meeting re. </w:t>
      </w:r>
      <w:proofErr w:type="gramStart"/>
      <w:r w:rsidRPr="001E58DF">
        <w:rPr>
          <w:rFonts w:asciiTheme="minorHAnsi" w:eastAsia="Times New Roman" w:hAnsiTheme="minorHAnsi" w:cstheme="minorHAnsi"/>
          <w:bCs/>
        </w:rPr>
        <w:t>the</w:t>
      </w:r>
      <w:proofErr w:type="gramEnd"/>
      <w:r w:rsidRPr="001E58DF">
        <w:rPr>
          <w:rFonts w:asciiTheme="minorHAnsi" w:eastAsia="Times New Roman" w:hAnsiTheme="minorHAnsi" w:cstheme="minorHAnsi"/>
          <w:bCs/>
        </w:rPr>
        <w:t xml:space="preserve"> units-on-site option or will this be</w:t>
      </w:r>
      <w:r>
        <w:rPr>
          <w:rFonts w:asciiTheme="minorHAnsi" w:eastAsia="Times New Roman" w:hAnsiTheme="minorHAnsi" w:cstheme="minorHAnsi"/>
          <w:bCs/>
        </w:rPr>
        <w:t xml:space="preserve"> determined during the meeting?</w:t>
      </w:r>
      <w:r w:rsidR="008B3D6D">
        <w:rPr>
          <w:rFonts w:asciiTheme="minorHAnsi" w:eastAsia="Times New Roman" w:hAnsiTheme="minorHAnsi" w:cstheme="minorHAnsi"/>
          <w:bCs/>
        </w:rPr>
        <w:t xml:space="preserve"> </w:t>
      </w:r>
      <w:r w:rsidRPr="001E58DF">
        <w:rPr>
          <w:rFonts w:asciiTheme="minorHAnsi" w:eastAsia="Times New Roman" w:hAnsiTheme="minorHAnsi" w:cstheme="minorHAnsi"/>
          <w:bCs/>
        </w:rPr>
        <w:t>I am more concerned with the value of the offer than whether it comes in the form of units or PIL. The insistence on capping at $315,000 remains problematic. Has there b</w:t>
      </w:r>
      <w:r>
        <w:rPr>
          <w:rFonts w:asciiTheme="minorHAnsi" w:eastAsia="Times New Roman" w:hAnsiTheme="minorHAnsi" w:cstheme="minorHAnsi"/>
          <w:bCs/>
        </w:rPr>
        <w:t>een any movement on that amount</w:t>
      </w:r>
      <w:r w:rsidRPr="003B4243">
        <w:rPr>
          <w:rFonts w:asciiTheme="minorHAnsi" w:eastAsia="Times New Roman" w:hAnsiTheme="minorHAnsi" w:cstheme="minorHAnsi"/>
          <w:bCs/>
        </w:rPr>
        <w:t>?</w:t>
      </w:r>
    </w:p>
    <w:p w14:paraId="6D154DB6" w14:textId="7B2116CB" w:rsidR="001E58DF" w:rsidRDefault="001E58DF" w:rsidP="001E58DF">
      <w:pPr>
        <w:spacing w:before="120" w:after="120"/>
        <w:rPr>
          <w:rFonts w:asciiTheme="minorHAnsi" w:hAnsiTheme="minorHAnsi" w:cstheme="minorHAnsi"/>
          <w:i/>
        </w:rPr>
      </w:pPr>
      <w:r w:rsidRPr="00EF3337">
        <w:rPr>
          <w:rFonts w:asciiTheme="minorHAnsi" w:hAnsiTheme="minorHAnsi" w:cstheme="minorHAnsi"/>
          <w:b/>
          <w:bCs/>
          <w:i/>
          <w:iCs/>
          <w:u w:val="single"/>
        </w:rPr>
        <w:t>Staff Response</w:t>
      </w:r>
      <w:r w:rsidRPr="003B7A8A">
        <w:rPr>
          <w:rFonts w:asciiTheme="minorHAnsi" w:hAnsiTheme="minorHAnsi" w:cstheme="minorHAnsi"/>
          <w:i/>
        </w:rPr>
        <w:t xml:space="preserve">: </w:t>
      </w:r>
    </w:p>
    <w:p w14:paraId="655341CA" w14:textId="2988CB82" w:rsidR="001E58DF" w:rsidRPr="008B3D6D" w:rsidRDefault="008B3D6D" w:rsidP="001E58DF">
      <w:pPr>
        <w:spacing w:before="120" w:after="120"/>
        <w:rPr>
          <w:rFonts w:asciiTheme="minorHAnsi" w:hAnsiTheme="minorHAnsi" w:cstheme="minorHAnsi"/>
          <w:i/>
        </w:rPr>
      </w:pPr>
      <w:r w:rsidRPr="008B3D6D">
        <w:rPr>
          <w:rFonts w:asciiTheme="minorHAnsi" w:hAnsiTheme="minorHAnsi" w:cstheme="minorHAnsi"/>
          <w:i/>
          <w:iCs/>
        </w:rPr>
        <w:t>We do not support the applicant’s offer to cap the value of on-site units at $315,000. We seek direction from the Council about how to proceed with the affordable housing component of this application and recommend that if the Council wishes to pursue the applicant’s offer to provide units on</w:t>
      </w:r>
      <w:r w:rsidRPr="008B3D6D">
        <w:rPr>
          <w:rFonts w:asciiTheme="minorHAnsi" w:hAnsiTheme="minorHAnsi" w:cstheme="minorHAnsi"/>
          <w:i/>
          <w:iCs/>
          <w:color w:val="1F497D"/>
        </w:rPr>
        <w:t>-</w:t>
      </w:r>
      <w:r w:rsidRPr="008B3D6D">
        <w:rPr>
          <w:rFonts w:asciiTheme="minorHAnsi" w:hAnsiTheme="minorHAnsi" w:cstheme="minorHAnsi"/>
          <w:i/>
          <w:iCs/>
        </w:rPr>
        <w:t>site</w:t>
      </w:r>
      <w:r w:rsidRPr="008B3D6D">
        <w:rPr>
          <w:rFonts w:asciiTheme="minorHAnsi" w:hAnsiTheme="minorHAnsi" w:cstheme="minorHAnsi"/>
          <w:i/>
          <w:iCs/>
          <w:color w:val="1F497D"/>
        </w:rPr>
        <w:t>,</w:t>
      </w:r>
      <w:r w:rsidRPr="008B3D6D">
        <w:rPr>
          <w:rFonts w:asciiTheme="minorHAnsi" w:hAnsiTheme="minorHAnsi" w:cstheme="minorHAnsi"/>
          <w:i/>
          <w:iCs/>
        </w:rPr>
        <w:t> we work with the applicant and possibly the Housing Advisory Board to refine the proposal and return to the Council for further discussion.</w:t>
      </w:r>
    </w:p>
    <w:p w14:paraId="09F7D50E" w14:textId="77777777" w:rsidR="008B3D6D" w:rsidRDefault="008B3D6D" w:rsidP="00665A76">
      <w:pPr>
        <w:spacing w:after="160" w:line="259" w:lineRule="auto"/>
        <w:rPr>
          <w:rFonts w:asciiTheme="minorHAnsi" w:hAnsiTheme="minorHAnsi" w:cstheme="minorHAnsi"/>
          <w:b/>
          <w:bCs/>
          <w:i/>
          <w:u w:val="single"/>
        </w:rPr>
      </w:pPr>
    </w:p>
    <w:p w14:paraId="03B5295F" w14:textId="77777777" w:rsidR="008B3D6D" w:rsidRDefault="008B3D6D" w:rsidP="00665A76">
      <w:pPr>
        <w:spacing w:after="160" w:line="259" w:lineRule="auto"/>
        <w:rPr>
          <w:rFonts w:asciiTheme="minorHAnsi" w:hAnsiTheme="minorHAnsi" w:cstheme="minorHAnsi"/>
          <w:b/>
          <w:bCs/>
          <w:i/>
          <w:u w:val="single"/>
        </w:rPr>
      </w:pPr>
    </w:p>
    <w:p w14:paraId="023794BA" w14:textId="77777777" w:rsidR="00665A76" w:rsidRPr="00665A76" w:rsidRDefault="00665A76" w:rsidP="00665A76">
      <w:pPr>
        <w:spacing w:after="160" w:line="259" w:lineRule="auto"/>
        <w:rPr>
          <w:rFonts w:asciiTheme="minorHAnsi" w:hAnsiTheme="minorHAnsi" w:cstheme="minorHAnsi"/>
          <w:b/>
          <w:bCs/>
          <w:i/>
          <w:u w:val="single"/>
        </w:rPr>
      </w:pPr>
      <w:bookmarkStart w:id="0" w:name="_GoBack"/>
      <w:bookmarkEnd w:id="0"/>
      <w:r w:rsidRPr="00665A76">
        <w:rPr>
          <w:rFonts w:asciiTheme="minorHAnsi" w:hAnsiTheme="minorHAnsi" w:cstheme="minorHAnsi"/>
          <w:b/>
          <w:bCs/>
          <w:i/>
          <w:u w:val="single"/>
        </w:rPr>
        <w:lastRenderedPageBreak/>
        <w:t>ITEM #12</w:t>
      </w:r>
    </w:p>
    <w:p w14:paraId="29514C42" w14:textId="77777777" w:rsidR="00665A76" w:rsidRPr="00665A76" w:rsidRDefault="00665A76" w:rsidP="00665A76">
      <w:pPr>
        <w:spacing w:after="160" w:line="259" w:lineRule="auto"/>
        <w:rPr>
          <w:rFonts w:asciiTheme="minorHAnsi" w:hAnsiTheme="minorHAnsi" w:cstheme="minorHAnsi"/>
          <w:i/>
        </w:rPr>
      </w:pPr>
    </w:p>
    <w:p w14:paraId="7A4E480A" w14:textId="7998935F" w:rsidR="00665A76" w:rsidRPr="00665A76" w:rsidRDefault="00665A76" w:rsidP="00665A76">
      <w:pPr>
        <w:spacing w:after="160" w:line="259" w:lineRule="auto"/>
        <w:rPr>
          <w:rFonts w:asciiTheme="minorHAnsi" w:hAnsiTheme="minorHAnsi" w:cstheme="minorHAnsi"/>
        </w:rPr>
      </w:pPr>
      <w:r w:rsidRPr="00665A76">
        <w:rPr>
          <w:rFonts w:asciiTheme="minorHAnsi" w:hAnsiTheme="minorHAnsi" w:cstheme="minorHAnsi"/>
          <w:b/>
          <w:bCs/>
          <w:u w:val="single"/>
        </w:rPr>
        <w:t>Council Question:</w:t>
      </w:r>
      <w:r w:rsidRPr="00665A76">
        <w:rPr>
          <w:rFonts w:asciiTheme="minorHAnsi" w:hAnsiTheme="minorHAnsi" w:cstheme="minorHAnsi"/>
        </w:rPr>
        <w:t>  For the one-way access option, why is it considered acceptable to increase traffic through the Active Adult Housing but not through Courtyards? I do see that the recommendation includes an option for future changes within the new development, but I would like to better understand the thinking behind it. It seems like either it is an acceptable practice or it isn't.</w:t>
      </w:r>
    </w:p>
    <w:p w14:paraId="282EA9EF" w14:textId="77777777" w:rsidR="00665A76" w:rsidRPr="00665A76" w:rsidRDefault="00665A76" w:rsidP="00665A76">
      <w:pPr>
        <w:spacing w:after="160" w:line="259" w:lineRule="auto"/>
        <w:rPr>
          <w:rFonts w:asciiTheme="minorHAnsi" w:hAnsiTheme="minorHAnsi" w:cstheme="minorHAnsi"/>
          <w:i/>
        </w:rPr>
      </w:pPr>
      <w:r w:rsidRPr="00665A76">
        <w:rPr>
          <w:rFonts w:asciiTheme="minorHAnsi" w:hAnsiTheme="minorHAnsi" w:cstheme="minorHAnsi"/>
          <w:b/>
          <w:bCs/>
          <w:i/>
          <w:u w:val="single"/>
        </w:rPr>
        <w:t>Staff Response:</w:t>
      </w:r>
      <w:r w:rsidRPr="00665A76">
        <w:rPr>
          <w:rFonts w:asciiTheme="minorHAnsi" w:hAnsiTheme="minorHAnsi" w:cstheme="minorHAnsi"/>
          <w:i/>
        </w:rPr>
        <w:t xml:space="preserve"> The proposed one-way option represents a compromise between the concerns expressed by the Courtyards at Homestead neighbors at the Public Hearing and the requirement for a secondary entrance at the Courtyards at Homestead to provide adequate access for Fire and Emergency Services vehicles. Staff has been meeting with the neighbors since the public hearing to collaborate and try to reach compromise. We believe the one-way street design will have minimal traffic impact on either development, since it is located at the southern portion of each project, far from Homestead Road.</w:t>
      </w:r>
    </w:p>
    <w:p w14:paraId="54368E13" w14:textId="701CE081" w:rsidR="002A4D73" w:rsidRDefault="002A4D73">
      <w:pPr>
        <w:spacing w:after="160" w:line="259" w:lineRule="auto"/>
        <w:rPr>
          <w:rFonts w:asciiTheme="minorHAnsi" w:hAnsiTheme="minorHAnsi" w:cstheme="minorHAnsi"/>
          <w:i/>
        </w:rPr>
      </w:pPr>
    </w:p>
    <w:sectPr w:rsidR="002A4D7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1B949" w14:textId="77777777" w:rsidR="000E3CCE" w:rsidRDefault="000E3CCE" w:rsidP="00F467CE">
      <w:r>
        <w:separator/>
      </w:r>
    </w:p>
  </w:endnote>
  <w:endnote w:type="continuationSeparator" w:id="0">
    <w:p w14:paraId="783A0207" w14:textId="77777777" w:rsidR="000E3CCE" w:rsidRDefault="000E3CCE" w:rsidP="00F4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E8685" w14:textId="77777777" w:rsidR="000E3CCE" w:rsidRDefault="000E3CCE" w:rsidP="00F467CE">
      <w:r>
        <w:separator/>
      </w:r>
    </w:p>
  </w:footnote>
  <w:footnote w:type="continuationSeparator" w:id="0">
    <w:p w14:paraId="69BE5970" w14:textId="77777777" w:rsidR="000E3CCE" w:rsidRDefault="000E3CCE" w:rsidP="00F46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8FD29" w14:textId="5BBABEC4" w:rsidR="00BE60CF" w:rsidRDefault="00A1067E" w:rsidP="003018F3">
    <w:pPr>
      <w:jc w:val="center"/>
      <w:rPr>
        <w:rFonts w:asciiTheme="minorHAnsi" w:hAnsiTheme="minorHAnsi" w:cstheme="minorHAnsi"/>
        <w:b/>
        <w:iCs/>
        <w:sz w:val="28"/>
        <w:u w:val="single"/>
      </w:rPr>
    </w:pPr>
    <w:r>
      <w:rPr>
        <w:rFonts w:asciiTheme="minorHAnsi" w:hAnsiTheme="minorHAnsi" w:cstheme="minorHAnsi"/>
        <w:b/>
        <w:iCs/>
        <w:sz w:val="28"/>
        <w:u w:val="single"/>
      </w:rPr>
      <w:t>1</w:t>
    </w:r>
    <w:r w:rsidR="002A4D73">
      <w:rPr>
        <w:rFonts w:asciiTheme="minorHAnsi" w:hAnsiTheme="minorHAnsi" w:cstheme="minorHAnsi"/>
        <w:b/>
        <w:iCs/>
        <w:sz w:val="28"/>
        <w:u w:val="single"/>
      </w:rPr>
      <w:t>2</w:t>
    </w:r>
    <w:r w:rsidR="003018F3">
      <w:rPr>
        <w:rFonts w:asciiTheme="minorHAnsi" w:hAnsiTheme="minorHAnsi" w:cstheme="minorHAnsi"/>
        <w:b/>
        <w:iCs/>
        <w:sz w:val="28"/>
        <w:u w:val="single"/>
      </w:rPr>
      <w:t>-</w:t>
    </w:r>
    <w:r w:rsidR="002A4D73">
      <w:rPr>
        <w:rFonts w:asciiTheme="minorHAnsi" w:hAnsiTheme="minorHAnsi" w:cstheme="minorHAnsi"/>
        <w:b/>
        <w:iCs/>
        <w:sz w:val="28"/>
        <w:u w:val="single"/>
      </w:rPr>
      <w:t>05</w:t>
    </w:r>
    <w:r w:rsidR="00F467CE" w:rsidRPr="00535601">
      <w:rPr>
        <w:rFonts w:asciiTheme="minorHAnsi" w:hAnsiTheme="minorHAnsi" w:cstheme="minorHAnsi"/>
        <w:b/>
        <w:iCs/>
        <w:sz w:val="28"/>
        <w:u w:val="single"/>
      </w:rPr>
      <w:t>-</w:t>
    </w:r>
    <w:r w:rsidR="00EE350E" w:rsidRPr="00535601">
      <w:rPr>
        <w:rFonts w:asciiTheme="minorHAnsi" w:hAnsiTheme="minorHAnsi" w:cstheme="minorHAnsi"/>
        <w:b/>
        <w:iCs/>
        <w:sz w:val="28"/>
        <w:u w:val="single"/>
      </w:rPr>
      <w:t>20</w:t>
    </w:r>
    <w:r w:rsidR="00F467CE" w:rsidRPr="00535601">
      <w:rPr>
        <w:rFonts w:asciiTheme="minorHAnsi" w:hAnsiTheme="minorHAnsi" w:cstheme="minorHAnsi"/>
        <w:b/>
        <w:iCs/>
        <w:sz w:val="28"/>
        <w:u w:val="single"/>
      </w:rPr>
      <w:t xml:space="preserve">18 Town Council Meeting </w:t>
    </w:r>
  </w:p>
  <w:p w14:paraId="490CAE18" w14:textId="4C1F9CFB" w:rsidR="00F467CE" w:rsidRPr="00535601" w:rsidRDefault="00F467CE" w:rsidP="003018F3">
    <w:pPr>
      <w:jc w:val="center"/>
      <w:rPr>
        <w:rFonts w:asciiTheme="minorHAnsi" w:hAnsiTheme="minorHAnsi" w:cstheme="minorHAnsi"/>
        <w:b/>
        <w:iCs/>
        <w:sz w:val="28"/>
        <w:u w:val="single"/>
      </w:rPr>
    </w:pPr>
    <w:r w:rsidRPr="00535601">
      <w:rPr>
        <w:rFonts w:asciiTheme="minorHAnsi" w:hAnsiTheme="minorHAnsi" w:cstheme="minorHAnsi"/>
        <w:b/>
        <w:iCs/>
        <w:sz w:val="28"/>
        <w:u w:val="single"/>
      </w:rPr>
      <w:t>Responses</w:t>
    </w:r>
    <w:r w:rsidR="00BE60CF">
      <w:rPr>
        <w:rFonts w:asciiTheme="minorHAnsi" w:hAnsiTheme="minorHAnsi" w:cstheme="minorHAnsi"/>
        <w:b/>
        <w:iCs/>
        <w:sz w:val="28"/>
        <w:u w:val="single"/>
      </w:rPr>
      <w:t xml:space="preserve"> to Council Questions</w:t>
    </w:r>
    <w:r w:rsidR="000511E0">
      <w:rPr>
        <w:rFonts w:asciiTheme="minorHAnsi" w:hAnsiTheme="minorHAnsi" w:cstheme="minorHAnsi"/>
        <w:b/>
        <w:iCs/>
        <w:sz w:val="28"/>
        <w:u w:val="single"/>
      </w:rPr>
      <w:t xml:space="preserve"> (#2</w:t>
    </w:r>
    <w:r w:rsidR="00154948">
      <w:rPr>
        <w:rFonts w:asciiTheme="minorHAnsi" w:hAnsiTheme="minorHAnsi" w:cstheme="minorHAnsi"/>
        <w:b/>
        <w:iCs/>
        <w:sz w:val="28"/>
        <w:u w:val="single"/>
      </w:rPr>
      <w:t>)</w:t>
    </w:r>
  </w:p>
  <w:p w14:paraId="067F9DB2" w14:textId="77777777" w:rsidR="00F467CE" w:rsidRPr="00535601" w:rsidRDefault="00F467CE">
    <w:pPr>
      <w:pStyle w:val="Header"/>
      <w:rPr>
        <w:rFonts w:asciiTheme="minorHAnsi" w:hAnsiTheme="minorHAnsi" w:cstheme="minorHAnsi"/>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92D68"/>
    <w:multiLevelType w:val="hybridMultilevel"/>
    <w:tmpl w:val="FBE2A7F0"/>
    <w:lvl w:ilvl="0" w:tplc="EC58892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B3C0BB2"/>
    <w:multiLevelType w:val="hybridMultilevel"/>
    <w:tmpl w:val="C89467C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15:restartNumberingAfterBreak="0">
    <w:nsid w:val="1C964AB5"/>
    <w:multiLevelType w:val="hybridMultilevel"/>
    <w:tmpl w:val="D43C9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979C4"/>
    <w:multiLevelType w:val="hybridMultilevel"/>
    <w:tmpl w:val="2C7257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2AB769F9"/>
    <w:multiLevelType w:val="hybridMultilevel"/>
    <w:tmpl w:val="8A64B85A"/>
    <w:lvl w:ilvl="0" w:tplc="7B84FED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A66D40"/>
    <w:multiLevelType w:val="hybridMultilevel"/>
    <w:tmpl w:val="1B1A191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33364D7A"/>
    <w:multiLevelType w:val="hybridMultilevel"/>
    <w:tmpl w:val="9CB2E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7A5DBD"/>
    <w:multiLevelType w:val="hybridMultilevel"/>
    <w:tmpl w:val="51940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C803EB"/>
    <w:multiLevelType w:val="hybridMultilevel"/>
    <w:tmpl w:val="11544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9F28FD"/>
    <w:multiLevelType w:val="hybridMultilevel"/>
    <w:tmpl w:val="6E5A1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06C13"/>
    <w:multiLevelType w:val="hybridMultilevel"/>
    <w:tmpl w:val="E3AA9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546DC"/>
    <w:multiLevelType w:val="hybridMultilevel"/>
    <w:tmpl w:val="570CD44A"/>
    <w:lvl w:ilvl="0" w:tplc="04090001">
      <w:start w:val="1"/>
      <w:numFmt w:val="bullet"/>
      <w:lvlText w:val=""/>
      <w:lvlJc w:val="left"/>
      <w:pPr>
        <w:ind w:left="2172" w:hanging="360"/>
      </w:pPr>
      <w:rPr>
        <w:rFonts w:ascii="Symbol" w:hAnsi="Symbol" w:hint="default"/>
      </w:rPr>
    </w:lvl>
    <w:lvl w:ilvl="1" w:tplc="04090003">
      <w:start w:val="1"/>
      <w:numFmt w:val="bullet"/>
      <w:lvlText w:val="o"/>
      <w:lvlJc w:val="left"/>
      <w:pPr>
        <w:ind w:left="2892" w:hanging="360"/>
      </w:pPr>
      <w:rPr>
        <w:rFonts w:ascii="Courier New" w:hAnsi="Courier New" w:cs="Courier New" w:hint="default"/>
      </w:rPr>
    </w:lvl>
    <w:lvl w:ilvl="2" w:tplc="04090005">
      <w:start w:val="1"/>
      <w:numFmt w:val="bullet"/>
      <w:lvlText w:val=""/>
      <w:lvlJc w:val="left"/>
      <w:pPr>
        <w:ind w:left="3612" w:hanging="360"/>
      </w:pPr>
      <w:rPr>
        <w:rFonts w:ascii="Wingdings" w:hAnsi="Wingdings" w:hint="default"/>
      </w:rPr>
    </w:lvl>
    <w:lvl w:ilvl="3" w:tplc="04090001">
      <w:start w:val="1"/>
      <w:numFmt w:val="bullet"/>
      <w:lvlText w:val=""/>
      <w:lvlJc w:val="left"/>
      <w:pPr>
        <w:ind w:left="4332" w:hanging="360"/>
      </w:pPr>
      <w:rPr>
        <w:rFonts w:ascii="Symbol" w:hAnsi="Symbol" w:hint="default"/>
      </w:rPr>
    </w:lvl>
    <w:lvl w:ilvl="4" w:tplc="04090003">
      <w:start w:val="1"/>
      <w:numFmt w:val="bullet"/>
      <w:lvlText w:val="o"/>
      <w:lvlJc w:val="left"/>
      <w:pPr>
        <w:ind w:left="5052" w:hanging="360"/>
      </w:pPr>
      <w:rPr>
        <w:rFonts w:ascii="Courier New" w:hAnsi="Courier New" w:cs="Courier New" w:hint="default"/>
      </w:rPr>
    </w:lvl>
    <w:lvl w:ilvl="5" w:tplc="04090005">
      <w:start w:val="1"/>
      <w:numFmt w:val="bullet"/>
      <w:lvlText w:val=""/>
      <w:lvlJc w:val="left"/>
      <w:pPr>
        <w:ind w:left="5772" w:hanging="360"/>
      </w:pPr>
      <w:rPr>
        <w:rFonts w:ascii="Wingdings" w:hAnsi="Wingdings" w:hint="default"/>
      </w:rPr>
    </w:lvl>
    <w:lvl w:ilvl="6" w:tplc="04090001">
      <w:start w:val="1"/>
      <w:numFmt w:val="bullet"/>
      <w:lvlText w:val=""/>
      <w:lvlJc w:val="left"/>
      <w:pPr>
        <w:ind w:left="6492" w:hanging="360"/>
      </w:pPr>
      <w:rPr>
        <w:rFonts w:ascii="Symbol" w:hAnsi="Symbol" w:hint="default"/>
      </w:rPr>
    </w:lvl>
    <w:lvl w:ilvl="7" w:tplc="04090003">
      <w:start w:val="1"/>
      <w:numFmt w:val="bullet"/>
      <w:lvlText w:val="o"/>
      <w:lvlJc w:val="left"/>
      <w:pPr>
        <w:ind w:left="7212" w:hanging="360"/>
      </w:pPr>
      <w:rPr>
        <w:rFonts w:ascii="Courier New" w:hAnsi="Courier New" w:cs="Courier New" w:hint="default"/>
      </w:rPr>
    </w:lvl>
    <w:lvl w:ilvl="8" w:tplc="04090005">
      <w:start w:val="1"/>
      <w:numFmt w:val="bullet"/>
      <w:lvlText w:val=""/>
      <w:lvlJc w:val="left"/>
      <w:pPr>
        <w:ind w:left="7932" w:hanging="360"/>
      </w:pPr>
      <w:rPr>
        <w:rFonts w:ascii="Wingdings" w:hAnsi="Wingdings" w:hint="default"/>
      </w:rPr>
    </w:lvl>
  </w:abstractNum>
  <w:abstractNum w:abstractNumId="12" w15:restartNumberingAfterBreak="0">
    <w:nsid w:val="50953DA5"/>
    <w:multiLevelType w:val="hybridMultilevel"/>
    <w:tmpl w:val="2396A714"/>
    <w:lvl w:ilvl="0" w:tplc="5B4CDB4C">
      <w:start w:val="1"/>
      <w:numFmt w:val="decimal"/>
      <w:lvlText w:val="%1."/>
      <w:lvlJc w:val="left"/>
      <w:pPr>
        <w:ind w:left="360" w:hanging="360"/>
      </w:pPr>
      <w:rPr>
        <w:b w:val="0"/>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51DD57D1"/>
    <w:multiLevelType w:val="hybridMultilevel"/>
    <w:tmpl w:val="C49E81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5BE18F6"/>
    <w:multiLevelType w:val="hybridMultilevel"/>
    <w:tmpl w:val="9626D8B8"/>
    <w:lvl w:ilvl="0" w:tplc="2EACE0CC">
      <w:numFmt w:val="bullet"/>
      <w:lvlText w:val="•"/>
      <w:lvlJc w:val="left"/>
      <w:pPr>
        <w:ind w:left="360" w:hanging="360"/>
      </w:pPr>
      <w:rPr>
        <w:rFonts w:ascii="Calibri" w:eastAsia="Calibri" w:hAnsi="Calibri" w:cs="Calibri" w:hint="default"/>
      </w:rPr>
    </w:lvl>
    <w:lvl w:ilvl="1" w:tplc="2EACE0CC">
      <w:numFmt w:val="bullet"/>
      <w:lvlText w:val="•"/>
      <w:lvlJc w:val="left"/>
      <w:pPr>
        <w:ind w:left="1080" w:hanging="360"/>
      </w:pPr>
      <w:rPr>
        <w:rFonts w:ascii="Calibri" w:eastAsia="Calibr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CB050D"/>
    <w:multiLevelType w:val="hybridMultilevel"/>
    <w:tmpl w:val="D7BAB9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5AA702C7"/>
    <w:multiLevelType w:val="hybridMultilevel"/>
    <w:tmpl w:val="9ACAD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A27BB9"/>
    <w:multiLevelType w:val="hybridMultilevel"/>
    <w:tmpl w:val="994A3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ABA2AEE"/>
    <w:multiLevelType w:val="multilevel"/>
    <w:tmpl w:val="6F7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E749DB"/>
    <w:multiLevelType w:val="hybridMultilevel"/>
    <w:tmpl w:val="AE568F98"/>
    <w:lvl w:ilvl="0" w:tplc="82EE887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C997A78"/>
    <w:multiLevelType w:val="hybridMultilevel"/>
    <w:tmpl w:val="3040551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F2663A6"/>
    <w:multiLevelType w:val="hybridMultilevel"/>
    <w:tmpl w:val="6A5011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71DC5EAB"/>
    <w:multiLevelType w:val="hybridMultilevel"/>
    <w:tmpl w:val="410AA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24B09E5"/>
    <w:multiLevelType w:val="hybridMultilevel"/>
    <w:tmpl w:val="6448831A"/>
    <w:lvl w:ilvl="0" w:tplc="09961908">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4AB1277"/>
    <w:multiLevelType w:val="hybridMultilevel"/>
    <w:tmpl w:val="1B92EEF6"/>
    <w:lvl w:ilvl="0" w:tplc="DC7AE4EA">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E513E80"/>
    <w:multiLevelType w:val="hybridMultilevel"/>
    <w:tmpl w:val="0C1E4FFE"/>
    <w:lvl w:ilvl="0" w:tplc="579A18E2">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6"/>
  </w:num>
  <w:num w:numId="8">
    <w:abstractNumId w:val="19"/>
  </w:num>
  <w:num w:numId="9">
    <w:abstractNumId w:val="18"/>
  </w:num>
  <w:num w:numId="10">
    <w:abstractNumId w:val="9"/>
  </w:num>
  <w:num w:numId="11">
    <w:abstractNumId w:val="8"/>
  </w:num>
  <w:num w:numId="12">
    <w:abstractNumId w:val="14"/>
  </w:num>
  <w:num w:numId="13">
    <w:abstractNumId w:val="11"/>
  </w:num>
  <w:num w:numId="14">
    <w:abstractNumId w:val="1"/>
  </w:num>
  <w:num w:numId="15">
    <w:abstractNumId w:val="22"/>
  </w:num>
  <w:num w:numId="16">
    <w:abstractNumId w:val="17"/>
  </w:num>
  <w:num w:numId="17">
    <w:abstractNumId w:val="4"/>
  </w:num>
  <w:num w:numId="18">
    <w:abstractNumId w:val="4"/>
  </w:num>
  <w:num w:numId="19">
    <w:abstractNumId w:val="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5"/>
  </w:num>
  <w:num w:numId="23">
    <w:abstractNumId w:val="0"/>
  </w:num>
  <w:num w:numId="24">
    <w:abstractNumId w:val="20"/>
  </w:num>
  <w:num w:numId="25">
    <w:abstractNumId w:val="21"/>
  </w:num>
  <w:num w:numId="26">
    <w:abstractNumId w:val="6"/>
  </w:num>
  <w:num w:numId="27">
    <w:abstractNumId w:val="13"/>
  </w:num>
  <w:num w:numId="28">
    <w:abstractNumId w:val="15"/>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C3"/>
    <w:rsid w:val="00003583"/>
    <w:rsid w:val="00010CA2"/>
    <w:rsid w:val="000501C7"/>
    <w:rsid w:val="000511E0"/>
    <w:rsid w:val="0005420F"/>
    <w:rsid w:val="00077B69"/>
    <w:rsid w:val="00092E39"/>
    <w:rsid w:val="000B5173"/>
    <w:rsid w:val="000E3CCE"/>
    <w:rsid w:val="00110A1E"/>
    <w:rsid w:val="00131717"/>
    <w:rsid w:val="001521C3"/>
    <w:rsid w:val="0015317B"/>
    <w:rsid w:val="00154948"/>
    <w:rsid w:val="001815A7"/>
    <w:rsid w:val="001C4FED"/>
    <w:rsid w:val="001E1F77"/>
    <w:rsid w:val="001E312D"/>
    <w:rsid w:val="001E58DF"/>
    <w:rsid w:val="001F3BDC"/>
    <w:rsid w:val="001F7611"/>
    <w:rsid w:val="002064EC"/>
    <w:rsid w:val="002267D6"/>
    <w:rsid w:val="002271D2"/>
    <w:rsid w:val="0022722A"/>
    <w:rsid w:val="00232943"/>
    <w:rsid w:val="00257D32"/>
    <w:rsid w:val="00292025"/>
    <w:rsid w:val="002A0B83"/>
    <w:rsid w:val="002A4D73"/>
    <w:rsid w:val="002C6205"/>
    <w:rsid w:val="003018F3"/>
    <w:rsid w:val="0034402A"/>
    <w:rsid w:val="0035645C"/>
    <w:rsid w:val="00377C5B"/>
    <w:rsid w:val="00385611"/>
    <w:rsid w:val="00390B67"/>
    <w:rsid w:val="003B4243"/>
    <w:rsid w:val="003B7A8A"/>
    <w:rsid w:val="003C6536"/>
    <w:rsid w:val="003C688E"/>
    <w:rsid w:val="003D12AA"/>
    <w:rsid w:val="003D1319"/>
    <w:rsid w:val="003F11B1"/>
    <w:rsid w:val="004202F2"/>
    <w:rsid w:val="004861A9"/>
    <w:rsid w:val="00535601"/>
    <w:rsid w:val="0053762F"/>
    <w:rsid w:val="005500E8"/>
    <w:rsid w:val="00564A37"/>
    <w:rsid w:val="00593DEC"/>
    <w:rsid w:val="005E6981"/>
    <w:rsid w:val="00606791"/>
    <w:rsid w:val="00635692"/>
    <w:rsid w:val="00640B5A"/>
    <w:rsid w:val="00665A76"/>
    <w:rsid w:val="00673E98"/>
    <w:rsid w:val="006B4AF8"/>
    <w:rsid w:val="006C7B83"/>
    <w:rsid w:val="00711E6A"/>
    <w:rsid w:val="007129C2"/>
    <w:rsid w:val="00737721"/>
    <w:rsid w:val="00776E01"/>
    <w:rsid w:val="007B009F"/>
    <w:rsid w:val="007B19B8"/>
    <w:rsid w:val="007C20A9"/>
    <w:rsid w:val="007C22B5"/>
    <w:rsid w:val="007F225F"/>
    <w:rsid w:val="00812754"/>
    <w:rsid w:val="0088357C"/>
    <w:rsid w:val="008B3D6D"/>
    <w:rsid w:val="008B6FFE"/>
    <w:rsid w:val="008D49B1"/>
    <w:rsid w:val="0091045A"/>
    <w:rsid w:val="0091369A"/>
    <w:rsid w:val="00936BFB"/>
    <w:rsid w:val="00942916"/>
    <w:rsid w:val="00942D4F"/>
    <w:rsid w:val="009C2801"/>
    <w:rsid w:val="00A1067E"/>
    <w:rsid w:val="00A167B1"/>
    <w:rsid w:val="00A21C61"/>
    <w:rsid w:val="00A75B6F"/>
    <w:rsid w:val="00A76EF2"/>
    <w:rsid w:val="00A8493C"/>
    <w:rsid w:val="00A869B2"/>
    <w:rsid w:val="00A94373"/>
    <w:rsid w:val="00AA7931"/>
    <w:rsid w:val="00AB57B5"/>
    <w:rsid w:val="00AD501D"/>
    <w:rsid w:val="00AE5552"/>
    <w:rsid w:val="00AE5B8C"/>
    <w:rsid w:val="00B34DA2"/>
    <w:rsid w:val="00B65C1A"/>
    <w:rsid w:val="00B77050"/>
    <w:rsid w:val="00B92C70"/>
    <w:rsid w:val="00B93B22"/>
    <w:rsid w:val="00B96115"/>
    <w:rsid w:val="00B96667"/>
    <w:rsid w:val="00BA19DF"/>
    <w:rsid w:val="00BC3992"/>
    <w:rsid w:val="00BE60CF"/>
    <w:rsid w:val="00C33E67"/>
    <w:rsid w:val="00C45588"/>
    <w:rsid w:val="00C80A45"/>
    <w:rsid w:val="00C8393D"/>
    <w:rsid w:val="00C87894"/>
    <w:rsid w:val="00CC421B"/>
    <w:rsid w:val="00CD1F26"/>
    <w:rsid w:val="00CD251B"/>
    <w:rsid w:val="00D329F5"/>
    <w:rsid w:val="00D41FAA"/>
    <w:rsid w:val="00D47DDF"/>
    <w:rsid w:val="00D61443"/>
    <w:rsid w:val="00D67BB5"/>
    <w:rsid w:val="00D71BEE"/>
    <w:rsid w:val="00DD40D4"/>
    <w:rsid w:val="00E00BC5"/>
    <w:rsid w:val="00E056BE"/>
    <w:rsid w:val="00E26FD0"/>
    <w:rsid w:val="00E30781"/>
    <w:rsid w:val="00E46AB1"/>
    <w:rsid w:val="00E513C5"/>
    <w:rsid w:val="00E7379B"/>
    <w:rsid w:val="00E770F3"/>
    <w:rsid w:val="00E839BB"/>
    <w:rsid w:val="00E956FB"/>
    <w:rsid w:val="00EA3A8A"/>
    <w:rsid w:val="00EC30CA"/>
    <w:rsid w:val="00ED0210"/>
    <w:rsid w:val="00EE350E"/>
    <w:rsid w:val="00EF3337"/>
    <w:rsid w:val="00F07BF8"/>
    <w:rsid w:val="00F23109"/>
    <w:rsid w:val="00F37BA7"/>
    <w:rsid w:val="00F467CE"/>
    <w:rsid w:val="00F6437F"/>
    <w:rsid w:val="00FB4B44"/>
    <w:rsid w:val="00FE20DA"/>
    <w:rsid w:val="00FE3954"/>
    <w:rsid w:val="00FF6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77F0"/>
  <w15:chartTrackingRefBased/>
  <w15:docId w15:val="{138A80BB-B1DF-465B-9F72-9D6D7B1D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BDC"/>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593DE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BDC"/>
    <w:pPr>
      <w:ind w:left="720"/>
      <w:contextualSpacing/>
    </w:pPr>
  </w:style>
  <w:style w:type="paragraph" w:styleId="Header">
    <w:name w:val="header"/>
    <w:basedOn w:val="Normal"/>
    <w:link w:val="HeaderChar"/>
    <w:uiPriority w:val="99"/>
    <w:unhideWhenUsed/>
    <w:rsid w:val="00F467CE"/>
    <w:pPr>
      <w:tabs>
        <w:tab w:val="center" w:pos="4680"/>
        <w:tab w:val="right" w:pos="9360"/>
      </w:tabs>
    </w:pPr>
  </w:style>
  <w:style w:type="character" w:customStyle="1" w:styleId="HeaderChar">
    <w:name w:val="Header Char"/>
    <w:basedOn w:val="DefaultParagraphFont"/>
    <w:link w:val="Header"/>
    <w:uiPriority w:val="99"/>
    <w:rsid w:val="00F467CE"/>
    <w:rPr>
      <w:rFonts w:ascii="Times New Roman" w:eastAsia="Calibri" w:hAnsi="Times New Roman" w:cs="Times New Roman"/>
      <w:sz w:val="24"/>
      <w:szCs w:val="24"/>
    </w:rPr>
  </w:style>
  <w:style w:type="paragraph" w:styleId="Footer">
    <w:name w:val="footer"/>
    <w:basedOn w:val="Normal"/>
    <w:link w:val="FooterChar"/>
    <w:uiPriority w:val="99"/>
    <w:unhideWhenUsed/>
    <w:rsid w:val="00F467CE"/>
    <w:pPr>
      <w:tabs>
        <w:tab w:val="center" w:pos="4680"/>
        <w:tab w:val="right" w:pos="9360"/>
      </w:tabs>
    </w:pPr>
  </w:style>
  <w:style w:type="character" w:customStyle="1" w:styleId="FooterChar">
    <w:name w:val="Footer Char"/>
    <w:basedOn w:val="DefaultParagraphFont"/>
    <w:link w:val="Footer"/>
    <w:uiPriority w:val="99"/>
    <w:rsid w:val="00F467CE"/>
    <w:rPr>
      <w:rFonts w:ascii="Times New Roman" w:eastAsia="Calibri" w:hAnsi="Times New Roman" w:cs="Times New Roman"/>
      <w:sz w:val="24"/>
      <w:szCs w:val="24"/>
    </w:rPr>
  </w:style>
  <w:style w:type="character" w:styleId="Hyperlink">
    <w:name w:val="Hyperlink"/>
    <w:basedOn w:val="DefaultParagraphFont"/>
    <w:uiPriority w:val="99"/>
    <w:unhideWhenUsed/>
    <w:rsid w:val="00385611"/>
    <w:rPr>
      <w:color w:val="0563C1" w:themeColor="hyperlink"/>
      <w:u w:val="single"/>
    </w:rPr>
  </w:style>
  <w:style w:type="character" w:styleId="CommentReference">
    <w:name w:val="annotation reference"/>
    <w:basedOn w:val="DefaultParagraphFont"/>
    <w:uiPriority w:val="99"/>
    <w:semiHidden/>
    <w:unhideWhenUsed/>
    <w:rsid w:val="0034402A"/>
    <w:rPr>
      <w:sz w:val="16"/>
      <w:szCs w:val="16"/>
    </w:rPr>
  </w:style>
  <w:style w:type="paragraph" w:styleId="CommentText">
    <w:name w:val="annotation text"/>
    <w:basedOn w:val="Normal"/>
    <w:link w:val="CommentTextChar"/>
    <w:uiPriority w:val="99"/>
    <w:semiHidden/>
    <w:unhideWhenUsed/>
    <w:rsid w:val="0034402A"/>
    <w:rPr>
      <w:sz w:val="20"/>
      <w:szCs w:val="20"/>
    </w:rPr>
  </w:style>
  <w:style w:type="character" w:customStyle="1" w:styleId="CommentTextChar">
    <w:name w:val="Comment Text Char"/>
    <w:basedOn w:val="DefaultParagraphFont"/>
    <w:link w:val="CommentText"/>
    <w:uiPriority w:val="99"/>
    <w:semiHidden/>
    <w:rsid w:val="0034402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402A"/>
    <w:rPr>
      <w:b/>
      <w:bCs/>
    </w:rPr>
  </w:style>
  <w:style w:type="character" w:customStyle="1" w:styleId="CommentSubjectChar">
    <w:name w:val="Comment Subject Char"/>
    <w:basedOn w:val="CommentTextChar"/>
    <w:link w:val="CommentSubject"/>
    <w:uiPriority w:val="99"/>
    <w:semiHidden/>
    <w:rsid w:val="0034402A"/>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344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02A"/>
    <w:rPr>
      <w:rFonts w:ascii="Segoe UI" w:eastAsia="Calibri" w:hAnsi="Segoe UI" w:cs="Segoe UI"/>
      <w:sz w:val="18"/>
      <w:szCs w:val="18"/>
    </w:rPr>
  </w:style>
  <w:style w:type="character" w:styleId="FollowedHyperlink">
    <w:name w:val="FollowedHyperlink"/>
    <w:basedOn w:val="DefaultParagraphFont"/>
    <w:uiPriority w:val="99"/>
    <w:semiHidden/>
    <w:unhideWhenUsed/>
    <w:rsid w:val="00535601"/>
    <w:rPr>
      <w:color w:val="954F72" w:themeColor="followedHyperlink"/>
      <w:u w:val="single"/>
    </w:rPr>
  </w:style>
  <w:style w:type="table" w:styleId="TableGrid">
    <w:name w:val="Table Grid"/>
    <w:basedOn w:val="TableNormal"/>
    <w:uiPriority w:val="39"/>
    <w:rsid w:val="00A10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C33E67"/>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C33E67"/>
    <w:rPr>
      <w:rFonts w:ascii="Consolas" w:hAnsi="Consolas" w:cs="Times New Roman"/>
      <w:sz w:val="21"/>
      <w:szCs w:val="21"/>
    </w:rPr>
  </w:style>
  <w:style w:type="character" w:customStyle="1" w:styleId="Heading1Char">
    <w:name w:val="Heading 1 Char"/>
    <w:basedOn w:val="DefaultParagraphFont"/>
    <w:link w:val="Heading1"/>
    <w:uiPriority w:val="9"/>
    <w:rsid w:val="00593DEC"/>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9C2801"/>
    <w:rPr>
      <w:sz w:val="20"/>
      <w:szCs w:val="20"/>
    </w:rPr>
  </w:style>
  <w:style w:type="character" w:customStyle="1" w:styleId="FootnoteTextChar">
    <w:name w:val="Footnote Text Char"/>
    <w:basedOn w:val="DefaultParagraphFont"/>
    <w:link w:val="FootnoteText"/>
    <w:uiPriority w:val="99"/>
    <w:semiHidden/>
    <w:rsid w:val="009C2801"/>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9C28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6471">
      <w:bodyDiv w:val="1"/>
      <w:marLeft w:val="0"/>
      <w:marRight w:val="0"/>
      <w:marTop w:val="0"/>
      <w:marBottom w:val="0"/>
      <w:divBdr>
        <w:top w:val="none" w:sz="0" w:space="0" w:color="auto"/>
        <w:left w:val="none" w:sz="0" w:space="0" w:color="auto"/>
        <w:bottom w:val="none" w:sz="0" w:space="0" w:color="auto"/>
        <w:right w:val="none" w:sz="0" w:space="0" w:color="auto"/>
      </w:divBdr>
    </w:div>
    <w:div w:id="99954065">
      <w:bodyDiv w:val="1"/>
      <w:marLeft w:val="0"/>
      <w:marRight w:val="0"/>
      <w:marTop w:val="0"/>
      <w:marBottom w:val="0"/>
      <w:divBdr>
        <w:top w:val="none" w:sz="0" w:space="0" w:color="auto"/>
        <w:left w:val="none" w:sz="0" w:space="0" w:color="auto"/>
        <w:bottom w:val="none" w:sz="0" w:space="0" w:color="auto"/>
        <w:right w:val="none" w:sz="0" w:space="0" w:color="auto"/>
      </w:divBdr>
    </w:div>
    <w:div w:id="176190071">
      <w:bodyDiv w:val="1"/>
      <w:marLeft w:val="0"/>
      <w:marRight w:val="0"/>
      <w:marTop w:val="0"/>
      <w:marBottom w:val="0"/>
      <w:divBdr>
        <w:top w:val="none" w:sz="0" w:space="0" w:color="auto"/>
        <w:left w:val="none" w:sz="0" w:space="0" w:color="auto"/>
        <w:bottom w:val="none" w:sz="0" w:space="0" w:color="auto"/>
        <w:right w:val="none" w:sz="0" w:space="0" w:color="auto"/>
      </w:divBdr>
    </w:div>
    <w:div w:id="178735809">
      <w:bodyDiv w:val="1"/>
      <w:marLeft w:val="0"/>
      <w:marRight w:val="0"/>
      <w:marTop w:val="0"/>
      <w:marBottom w:val="0"/>
      <w:divBdr>
        <w:top w:val="none" w:sz="0" w:space="0" w:color="auto"/>
        <w:left w:val="none" w:sz="0" w:space="0" w:color="auto"/>
        <w:bottom w:val="none" w:sz="0" w:space="0" w:color="auto"/>
        <w:right w:val="none" w:sz="0" w:space="0" w:color="auto"/>
      </w:divBdr>
    </w:div>
    <w:div w:id="251202031">
      <w:bodyDiv w:val="1"/>
      <w:marLeft w:val="0"/>
      <w:marRight w:val="0"/>
      <w:marTop w:val="0"/>
      <w:marBottom w:val="0"/>
      <w:divBdr>
        <w:top w:val="none" w:sz="0" w:space="0" w:color="auto"/>
        <w:left w:val="none" w:sz="0" w:space="0" w:color="auto"/>
        <w:bottom w:val="none" w:sz="0" w:space="0" w:color="auto"/>
        <w:right w:val="none" w:sz="0" w:space="0" w:color="auto"/>
      </w:divBdr>
    </w:div>
    <w:div w:id="277496536">
      <w:bodyDiv w:val="1"/>
      <w:marLeft w:val="0"/>
      <w:marRight w:val="0"/>
      <w:marTop w:val="0"/>
      <w:marBottom w:val="0"/>
      <w:divBdr>
        <w:top w:val="none" w:sz="0" w:space="0" w:color="auto"/>
        <w:left w:val="none" w:sz="0" w:space="0" w:color="auto"/>
        <w:bottom w:val="none" w:sz="0" w:space="0" w:color="auto"/>
        <w:right w:val="none" w:sz="0" w:space="0" w:color="auto"/>
      </w:divBdr>
    </w:div>
    <w:div w:id="305204401">
      <w:bodyDiv w:val="1"/>
      <w:marLeft w:val="0"/>
      <w:marRight w:val="0"/>
      <w:marTop w:val="0"/>
      <w:marBottom w:val="0"/>
      <w:divBdr>
        <w:top w:val="none" w:sz="0" w:space="0" w:color="auto"/>
        <w:left w:val="none" w:sz="0" w:space="0" w:color="auto"/>
        <w:bottom w:val="none" w:sz="0" w:space="0" w:color="auto"/>
        <w:right w:val="none" w:sz="0" w:space="0" w:color="auto"/>
      </w:divBdr>
    </w:div>
    <w:div w:id="330792910">
      <w:bodyDiv w:val="1"/>
      <w:marLeft w:val="0"/>
      <w:marRight w:val="0"/>
      <w:marTop w:val="0"/>
      <w:marBottom w:val="0"/>
      <w:divBdr>
        <w:top w:val="none" w:sz="0" w:space="0" w:color="auto"/>
        <w:left w:val="none" w:sz="0" w:space="0" w:color="auto"/>
        <w:bottom w:val="none" w:sz="0" w:space="0" w:color="auto"/>
        <w:right w:val="none" w:sz="0" w:space="0" w:color="auto"/>
      </w:divBdr>
    </w:div>
    <w:div w:id="368799092">
      <w:bodyDiv w:val="1"/>
      <w:marLeft w:val="0"/>
      <w:marRight w:val="0"/>
      <w:marTop w:val="0"/>
      <w:marBottom w:val="0"/>
      <w:divBdr>
        <w:top w:val="none" w:sz="0" w:space="0" w:color="auto"/>
        <w:left w:val="none" w:sz="0" w:space="0" w:color="auto"/>
        <w:bottom w:val="none" w:sz="0" w:space="0" w:color="auto"/>
        <w:right w:val="none" w:sz="0" w:space="0" w:color="auto"/>
      </w:divBdr>
    </w:div>
    <w:div w:id="404306498">
      <w:bodyDiv w:val="1"/>
      <w:marLeft w:val="0"/>
      <w:marRight w:val="0"/>
      <w:marTop w:val="0"/>
      <w:marBottom w:val="0"/>
      <w:divBdr>
        <w:top w:val="none" w:sz="0" w:space="0" w:color="auto"/>
        <w:left w:val="none" w:sz="0" w:space="0" w:color="auto"/>
        <w:bottom w:val="none" w:sz="0" w:space="0" w:color="auto"/>
        <w:right w:val="none" w:sz="0" w:space="0" w:color="auto"/>
      </w:divBdr>
    </w:div>
    <w:div w:id="448476317">
      <w:bodyDiv w:val="1"/>
      <w:marLeft w:val="0"/>
      <w:marRight w:val="0"/>
      <w:marTop w:val="0"/>
      <w:marBottom w:val="0"/>
      <w:divBdr>
        <w:top w:val="none" w:sz="0" w:space="0" w:color="auto"/>
        <w:left w:val="none" w:sz="0" w:space="0" w:color="auto"/>
        <w:bottom w:val="none" w:sz="0" w:space="0" w:color="auto"/>
        <w:right w:val="none" w:sz="0" w:space="0" w:color="auto"/>
      </w:divBdr>
    </w:div>
    <w:div w:id="562906008">
      <w:bodyDiv w:val="1"/>
      <w:marLeft w:val="0"/>
      <w:marRight w:val="0"/>
      <w:marTop w:val="0"/>
      <w:marBottom w:val="0"/>
      <w:divBdr>
        <w:top w:val="none" w:sz="0" w:space="0" w:color="auto"/>
        <w:left w:val="none" w:sz="0" w:space="0" w:color="auto"/>
        <w:bottom w:val="none" w:sz="0" w:space="0" w:color="auto"/>
        <w:right w:val="none" w:sz="0" w:space="0" w:color="auto"/>
      </w:divBdr>
    </w:div>
    <w:div w:id="576482245">
      <w:bodyDiv w:val="1"/>
      <w:marLeft w:val="0"/>
      <w:marRight w:val="0"/>
      <w:marTop w:val="0"/>
      <w:marBottom w:val="0"/>
      <w:divBdr>
        <w:top w:val="none" w:sz="0" w:space="0" w:color="auto"/>
        <w:left w:val="none" w:sz="0" w:space="0" w:color="auto"/>
        <w:bottom w:val="none" w:sz="0" w:space="0" w:color="auto"/>
        <w:right w:val="none" w:sz="0" w:space="0" w:color="auto"/>
      </w:divBdr>
    </w:div>
    <w:div w:id="677005468">
      <w:bodyDiv w:val="1"/>
      <w:marLeft w:val="0"/>
      <w:marRight w:val="0"/>
      <w:marTop w:val="0"/>
      <w:marBottom w:val="0"/>
      <w:divBdr>
        <w:top w:val="none" w:sz="0" w:space="0" w:color="auto"/>
        <w:left w:val="none" w:sz="0" w:space="0" w:color="auto"/>
        <w:bottom w:val="none" w:sz="0" w:space="0" w:color="auto"/>
        <w:right w:val="none" w:sz="0" w:space="0" w:color="auto"/>
      </w:divBdr>
    </w:div>
    <w:div w:id="700977908">
      <w:bodyDiv w:val="1"/>
      <w:marLeft w:val="0"/>
      <w:marRight w:val="0"/>
      <w:marTop w:val="0"/>
      <w:marBottom w:val="0"/>
      <w:divBdr>
        <w:top w:val="none" w:sz="0" w:space="0" w:color="auto"/>
        <w:left w:val="none" w:sz="0" w:space="0" w:color="auto"/>
        <w:bottom w:val="none" w:sz="0" w:space="0" w:color="auto"/>
        <w:right w:val="none" w:sz="0" w:space="0" w:color="auto"/>
      </w:divBdr>
    </w:div>
    <w:div w:id="714694837">
      <w:bodyDiv w:val="1"/>
      <w:marLeft w:val="0"/>
      <w:marRight w:val="0"/>
      <w:marTop w:val="0"/>
      <w:marBottom w:val="0"/>
      <w:divBdr>
        <w:top w:val="none" w:sz="0" w:space="0" w:color="auto"/>
        <w:left w:val="none" w:sz="0" w:space="0" w:color="auto"/>
        <w:bottom w:val="none" w:sz="0" w:space="0" w:color="auto"/>
        <w:right w:val="none" w:sz="0" w:space="0" w:color="auto"/>
      </w:divBdr>
    </w:div>
    <w:div w:id="832797954">
      <w:bodyDiv w:val="1"/>
      <w:marLeft w:val="0"/>
      <w:marRight w:val="0"/>
      <w:marTop w:val="0"/>
      <w:marBottom w:val="0"/>
      <w:divBdr>
        <w:top w:val="none" w:sz="0" w:space="0" w:color="auto"/>
        <w:left w:val="none" w:sz="0" w:space="0" w:color="auto"/>
        <w:bottom w:val="none" w:sz="0" w:space="0" w:color="auto"/>
        <w:right w:val="none" w:sz="0" w:space="0" w:color="auto"/>
      </w:divBdr>
    </w:div>
    <w:div w:id="842429064">
      <w:bodyDiv w:val="1"/>
      <w:marLeft w:val="0"/>
      <w:marRight w:val="0"/>
      <w:marTop w:val="0"/>
      <w:marBottom w:val="0"/>
      <w:divBdr>
        <w:top w:val="none" w:sz="0" w:space="0" w:color="auto"/>
        <w:left w:val="none" w:sz="0" w:space="0" w:color="auto"/>
        <w:bottom w:val="none" w:sz="0" w:space="0" w:color="auto"/>
        <w:right w:val="none" w:sz="0" w:space="0" w:color="auto"/>
      </w:divBdr>
    </w:div>
    <w:div w:id="876355928">
      <w:bodyDiv w:val="1"/>
      <w:marLeft w:val="0"/>
      <w:marRight w:val="0"/>
      <w:marTop w:val="0"/>
      <w:marBottom w:val="0"/>
      <w:divBdr>
        <w:top w:val="none" w:sz="0" w:space="0" w:color="auto"/>
        <w:left w:val="none" w:sz="0" w:space="0" w:color="auto"/>
        <w:bottom w:val="none" w:sz="0" w:space="0" w:color="auto"/>
        <w:right w:val="none" w:sz="0" w:space="0" w:color="auto"/>
      </w:divBdr>
    </w:div>
    <w:div w:id="1106539469">
      <w:bodyDiv w:val="1"/>
      <w:marLeft w:val="0"/>
      <w:marRight w:val="0"/>
      <w:marTop w:val="0"/>
      <w:marBottom w:val="0"/>
      <w:divBdr>
        <w:top w:val="none" w:sz="0" w:space="0" w:color="auto"/>
        <w:left w:val="none" w:sz="0" w:space="0" w:color="auto"/>
        <w:bottom w:val="none" w:sz="0" w:space="0" w:color="auto"/>
        <w:right w:val="none" w:sz="0" w:space="0" w:color="auto"/>
      </w:divBdr>
    </w:div>
    <w:div w:id="1120690211">
      <w:bodyDiv w:val="1"/>
      <w:marLeft w:val="0"/>
      <w:marRight w:val="0"/>
      <w:marTop w:val="0"/>
      <w:marBottom w:val="0"/>
      <w:divBdr>
        <w:top w:val="none" w:sz="0" w:space="0" w:color="auto"/>
        <w:left w:val="none" w:sz="0" w:space="0" w:color="auto"/>
        <w:bottom w:val="none" w:sz="0" w:space="0" w:color="auto"/>
        <w:right w:val="none" w:sz="0" w:space="0" w:color="auto"/>
      </w:divBdr>
    </w:div>
    <w:div w:id="1125737779">
      <w:bodyDiv w:val="1"/>
      <w:marLeft w:val="0"/>
      <w:marRight w:val="0"/>
      <w:marTop w:val="0"/>
      <w:marBottom w:val="0"/>
      <w:divBdr>
        <w:top w:val="none" w:sz="0" w:space="0" w:color="auto"/>
        <w:left w:val="none" w:sz="0" w:space="0" w:color="auto"/>
        <w:bottom w:val="none" w:sz="0" w:space="0" w:color="auto"/>
        <w:right w:val="none" w:sz="0" w:space="0" w:color="auto"/>
      </w:divBdr>
    </w:div>
    <w:div w:id="1133214924">
      <w:bodyDiv w:val="1"/>
      <w:marLeft w:val="0"/>
      <w:marRight w:val="0"/>
      <w:marTop w:val="0"/>
      <w:marBottom w:val="0"/>
      <w:divBdr>
        <w:top w:val="none" w:sz="0" w:space="0" w:color="auto"/>
        <w:left w:val="none" w:sz="0" w:space="0" w:color="auto"/>
        <w:bottom w:val="none" w:sz="0" w:space="0" w:color="auto"/>
        <w:right w:val="none" w:sz="0" w:space="0" w:color="auto"/>
      </w:divBdr>
    </w:div>
    <w:div w:id="1145121351">
      <w:bodyDiv w:val="1"/>
      <w:marLeft w:val="0"/>
      <w:marRight w:val="0"/>
      <w:marTop w:val="0"/>
      <w:marBottom w:val="0"/>
      <w:divBdr>
        <w:top w:val="none" w:sz="0" w:space="0" w:color="auto"/>
        <w:left w:val="none" w:sz="0" w:space="0" w:color="auto"/>
        <w:bottom w:val="none" w:sz="0" w:space="0" w:color="auto"/>
        <w:right w:val="none" w:sz="0" w:space="0" w:color="auto"/>
      </w:divBdr>
    </w:div>
    <w:div w:id="1176068136">
      <w:bodyDiv w:val="1"/>
      <w:marLeft w:val="0"/>
      <w:marRight w:val="0"/>
      <w:marTop w:val="0"/>
      <w:marBottom w:val="0"/>
      <w:divBdr>
        <w:top w:val="none" w:sz="0" w:space="0" w:color="auto"/>
        <w:left w:val="none" w:sz="0" w:space="0" w:color="auto"/>
        <w:bottom w:val="none" w:sz="0" w:space="0" w:color="auto"/>
        <w:right w:val="none" w:sz="0" w:space="0" w:color="auto"/>
      </w:divBdr>
    </w:div>
    <w:div w:id="1182545240">
      <w:bodyDiv w:val="1"/>
      <w:marLeft w:val="0"/>
      <w:marRight w:val="0"/>
      <w:marTop w:val="0"/>
      <w:marBottom w:val="0"/>
      <w:divBdr>
        <w:top w:val="none" w:sz="0" w:space="0" w:color="auto"/>
        <w:left w:val="none" w:sz="0" w:space="0" w:color="auto"/>
        <w:bottom w:val="none" w:sz="0" w:space="0" w:color="auto"/>
        <w:right w:val="none" w:sz="0" w:space="0" w:color="auto"/>
      </w:divBdr>
    </w:div>
    <w:div w:id="1220433035">
      <w:bodyDiv w:val="1"/>
      <w:marLeft w:val="0"/>
      <w:marRight w:val="0"/>
      <w:marTop w:val="0"/>
      <w:marBottom w:val="0"/>
      <w:divBdr>
        <w:top w:val="none" w:sz="0" w:space="0" w:color="auto"/>
        <w:left w:val="none" w:sz="0" w:space="0" w:color="auto"/>
        <w:bottom w:val="none" w:sz="0" w:space="0" w:color="auto"/>
        <w:right w:val="none" w:sz="0" w:space="0" w:color="auto"/>
      </w:divBdr>
    </w:div>
    <w:div w:id="1253005503">
      <w:bodyDiv w:val="1"/>
      <w:marLeft w:val="0"/>
      <w:marRight w:val="0"/>
      <w:marTop w:val="0"/>
      <w:marBottom w:val="0"/>
      <w:divBdr>
        <w:top w:val="none" w:sz="0" w:space="0" w:color="auto"/>
        <w:left w:val="none" w:sz="0" w:space="0" w:color="auto"/>
        <w:bottom w:val="none" w:sz="0" w:space="0" w:color="auto"/>
        <w:right w:val="none" w:sz="0" w:space="0" w:color="auto"/>
      </w:divBdr>
    </w:div>
    <w:div w:id="1299187168">
      <w:bodyDiv w:val="1"/>
      <w:marLeft w:val="0"/>
      <w:marRight w:val="0"/>
      <w:marTop w:val="0"/>
      <w:marBottom w:val="0"/>
      <w:divBdr>
        <w:top w:val="none" w:sz="0" w:space="0" w:color="auto"/>
        <w:left w:val="none" w:sz="0" w:space="0" w:color="auto"/>
        <w:bottom w:val="none" w:sz="0" w:space="0" w:color="auto"/>
        <w:right w:val="none" w:sz="0" w:space="0" w:color="auto"/>
      </w:divBdr>
    </w:div>
    <w:div w:id="1347052656">
      <w:bodyDiv w:val="1"/>
      <w:marLeft w:val="0"/>
      <w:marRight w:val="0"/>
      <w:marTop w:val="0"/>
      <w:marBottom w:val="0"/>
      <w:divBdr>
        <w:top w:val="none" w:sz="0" w:space="0" w:color="auto"/>
        <w:left w:val="none" w:sz="0" w:space="0" w:color="auto"/>
        <w:bottom w:val="none" w:sz="0" w:space="0" w:color="auto"/>
        <w:right w:val="none" w:sz="0" w:space="0" w:color="auto"/>
      </w:divBdr>
    </w:div>
    <w:div w:id="1363703646">
      <w:bodyDiv w:val="1"/>
      <w:marLeft w:val="0"/>
      <w:marRight w:val="0"/>
      <w:marTop w:val="0"/>
      <w:marBottom w:val="0"/>
      <w:divBdr>
        <w:top w:val="none" w:sz="0" w:space="0" w:color="auto"/>
        <w:left w:val="none" w:sz="0" w:space="0" w:color="auto"/>
        <w:bottom w:val="none" w:sz="0" w:space="0" w:color="auto"/>
        <w:right w:val="none" w:sz="0" w:space="0" w:color="auto"/>
      </w:divBdr>
    </w:div>
    <w:div w:id="1377394558">
      <w:bodyDiv w:val="1"/>
      <w:marLeft w:val="0"/>
      <w:marRight w:val="0"/>
      <w:marTop w:val="0"/>
      <w:marBottom w:val="0"/>
      <w:divBdr>
        <w:top w:val="none" w:sz="0" w:space="0" w:color="auto"/>
        <w:left w:val="none" w:sz="0" w:space="0" w:color="auto"/>
        <w:bottom w:val="none" w:sz="0" w:space="0" w:color="auto"/>
        <w:right w:val="none" w:sz="0" w:space="0" w:color="auto"/>
      </w:divBdr>
    </w:div>
    <w:div w:id="1797289302">
      <w:bodyDiv w:val="1"/>
      <w:marLeft w:val="0"/>
      <w:marRight w:val="0"/>
      <w:marTop w:val="0"/>
      <w:marBottom w:val="0"/>
      <w:divBdr>
        <w:top w:val="none" w:sz="0" w:space="0" w:color="auto"/>
        <w:left w:val="none" w:sz="0" w:space="0" w:color="auto"/>
        <w:bottom w:val="none" w:sz="0" w:space="0" w:color="auto"/>
        <w:right w:val="none" w:sz="0" w:space="0" w:color="auto"/>
      </w:divBdr>
    </w:div>
    <w:div w:id="1901165844">
      <w:bodyDiv w:val="1"/>
      <w:marLeft w:val="0"/>
      <w:marRight w:val="0"/>
      <w:marTop w:val="0"/>
      <w:marBottom w:val="0"/>
      <w:divBdr>
        <w:top w:val="none" w:sz="0" w:space="0" w:color="auto"/>
        <w:left w:val="none" w:sz="0" w:space="0" w:color="auto"/>
        <w:bottom w:val="none" w:sz="0" w:space="0" w:color="auto"/>
        <w:right w:val="none" w:sz="0" w:space="0" w:color="auto"/>
      </w:divBdr>
    </w:div>
    <w:div w:id="1905942649">
      <w:bodyDiv w:val="1"/>
      <w:marLeft w:val="0"/>
      <w:marRight w:val="0"/>
      <w:marTop w:val="0"/>
      <w:marBottom w:val="0"/>
      <w:divBdr>
        <w:top w:val="none" w:sz="0" w:space="0" w:color="auto"/>
        <w:left w:val="none" w:sz="0" w:space="0" w:color="auto"/>
        <w:bottom w:val="none" w:sz="0" w:space="0" w:color="auto"/>
        <w:right w:val="none" w:sz="0" w:space="0" w:color="auto"/>
      </w:divBdr>
    </w:div>
    <w:div w:id="1906914197">
      <w:bodyDiv w:val="1"/>
      <w:marLeft w:val="0"/>
      <w:marRight w:val="0"/>
      <w:marTop w:val="0"/>
      <w:marBottom w:val="0"/>
      <w:divBdr>
        <w:top w:val="none" w:sz="0" w:space="0" w:color="auto"/>
        <w:left w:val="none" w:sz="0" w:space="0" w:color="auto"/>
        <w:bottom w:val="none" w:sz="0" w:space="0" w:color="auto"/>
        <w:right w:val="none" w:sz="0" w:space="0" w:color="auto"/>
      </w:divBdr>
    </w:div>
    <w:div w:id="209631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nbridgecompanie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FC1CF-7772-458C-BB44-565793E05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Jones</dc:creator>
  <cp:keywords/>
  <dc:description/>
  <cp:lastModifiedBy>Maurice Jones</cp:lastModifiedBy>
  <cp:revision>2</cp:revision>
  <cp:lastPrinted>2018-12-04T23:17:00Z</cp:lastPrinted>
  <dcterms:created xsi:type="dcterms:W3CDTF">2018-12-04T23:33:00Z</dcterms:created>
  <dcterms:modified xsi:type="dcterms:W3CDTF">2018-12-04T23:33:00Z</dcterms:modified>
</cp:coreProperties>
</file>